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bookmarkStart w:id="0" w:name="_GoBack"/>
      <w:r>
        <w:rPr>
          <w:rFonts w:hint="eastAsia" w:ascii="宋体" w:hAnsi="宋体" w:eastAsia="宋体" w:cs="宋体"/>
          <w:b/>
          <w:bCs/>
          <w:sz w:val="44"/>
          <w:szCs w:val="44"/>
        </w:rPr>
        <w:t>沈阳灵活就业人员住房公积金</w:t>
      </w: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缴存使用管理暂行办法</w:t>
      </w:r>
    </w:p>
    <w:bookmarkEnd w:id="0"/>
    <w:p>
      <w:pPr>
        <w:spacing w:line="360" w:lineRule="auto"/>
        <w:rPr>
          <w:rFonts w:hint="eastAsia" w:ascii="仿宋_GB2312" w:hAnsi="宋体" w:eastAsia="仿宋_GB2312"/>
          <w:color w:val="000000"/>
          <w:sz w:val="32"/>
          <w:szCs w:val="32"/>
        </w:rPr>
      </w:pP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jc w:val="center"/>
        <w:textAlignment w:val="auto"/>
        <w:rPr>
          <w:rFonts w:hint="eastAsia" w:ascii="黑体" w:hAnsi="黑体" w:eastAsia="黑体" w:cs="宋体"/>
          <w:sz w:val="32"/>
          <w:szCs w:val="32"/>
        </w:rPr>
      </w:pPr>
      <w:r>
        <w:rPr>
          <w:rFonts w:hint="eastAsia" w:ascii="黑体" w:hAnsi="黑体" w:eastAsia="黑体" w:cs="宋体"/>
          <w:sz w:val="32"/>
          <w:szCs w:val="32"/>
        </w:rPr>
        <w:t>第一章</w:t>
      </w:r>
      <w:r>
        <w:rPr>
          <w:rFonts w:hint="eastAsia" w:ascii="黑体" w:hAnsi="黑体" w:eastAsia="黑体" w:cs="宋体"/>
          <w:sz w:val="32"/>
          <w:szCs w:val="32"/>
          <w:lang w:val="en-US" w:eastAsia="zh-CN"/>
        </w:rPr>
        <w:t xml:space="preserve">  </w:t>
      </w:r>
      <w:r>
        <w:rPr>
          <w:rFonts w:hint="eastAsia" w:ascii="黑体" w:hAnsi="黑体" w:eastAsia="黑体" w:cs="宋体"/>
          <w:sz w:val="32"/>
          <w:szCs w:val="32"/>
        </w:rPr>
        <w:t>总则</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rPr>
      </w:pPr>
      <w:r>
        <w:rPr>
          <w:rFonts w:hint="eastAsia" w:ascii="黑体" w:hAnsi="黑体" w:eastAsia="黑体" w:cs="宋体"/>
          <w:sz w:val="32"/>
          <w:szCs w:val="32"/>
        </w:rPr>
        <w:t>第一条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rPr>
        <w:t>为进一步完善我市灵活就业人员住房公积金缴存使用机制，充分发挥住房公积金制度的普惠性，加大对灵活就业人员自住和改善性住房需求的支持力度，根据国务院《住房公积金管理条例》、《住房公积金归集业务标准》等规定，结合我市实际，制定本办法。</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ascii="仿宋_GB2312" w:hAnsi="宋体" w:eastAsia="仿宋_GB2312" w:cs="宋体"/>
          <w:sz w:val="32"/>
          <w:szCs w:val="32"/>
        </w:rPr>
      </w:pPr>
      <w:r>
        <w:rPr>
          <w:rFonts w:hint="eastAsia" w:ascii="黑体" w:hAnsi="黑体" w:eastAsia="黑体" w:cs="宋体"/>
          <w:sz w:val="32"/>
          <w:szCs w:val="32"/>
        </w:rPr>
        <w:t>第</w:t>
      </w:r>
      <w:r>
        <w:rPr>
          <w:rFonts w:hint="eastAsia" w:ascii="黑体" w:hAnsi="黑体" w:eastAsia="黑体" w:cs="宋体"/>
          <w:sz w:val="32"/>
          <w:szCs w:val="32"/>
          <w:lang w:eastAsia="zh-CN"/>
        </w:rPr>
        <w:t>二</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rPr>
        <w:t>本办法适用于本</w:t>
      </w:r>
      <w:r>
        <w:rPr>
          <w:rFonts w:ascii="仿宋_GB2312" w:hAnsi="宋体" w:eastAsia="仿宋_GB2312" w:cs="宋体"/>
          <w:sz w:val="32"/>
          <w:szCs w:val="32"/>
        </w:rPr>
        <w:t>市行政区域内</w:t>
      </w:r>
      <w:r>
        <w:rPr>
          <w:rFonts w:hint="eastAsia" w:ascii="仿宋_GB2312" w:hAnsi="宋体" w:eastAsia="仿宋_GB2312" w:cs="宋体"/>
          <w:sz w:val="32"/>
          <w:szCs w:val="32"/>
        </w:rPr>
        <w:t>灵活就业人员住房公积金的缴存、提取、贷款和管理。</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华文仿宋" w:hAnsi="华文仿宋" w:eastAsia="华文仿宋"/>
          <w:sz w:val="32"/>
          <w:szCs w:val="32"/>
        </w:rPr>
      </w:pPr>
      <w:r>
        <w:rPr>
          <w:rFonts w:hint="eastAsia" w:ascii="黑体" w:hAnsi="黑体" w:eastAsia="黑体" w:cs="宋体"/>
          <w:sz w:val="32"/>
          <w:szCs w:val="32"/>
        </w:rPr>
        <w:t>第</w:t>
      </w:r>
      <w:r>
        <w:rPr>
          <w:rFonts w:hint="eastAsia" w:ascii="黑体" w:hAnsi="黑体" w:eastAsia="黑体" w:cs="宋体"/>
          <w:sz w:val="32"/>
          <w:szCs w:val="32"/>
          <w:lang w:eastAsia="zh-CN"/>
        </w:rPr>
        <w:t>三</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rPr>
        <w:t>本办法所称的“灵活就业人员”是指年满1</w:t>
      </w:r>
      <w:r>
        <w:rPr>
          <w:rFonts w:ascii="仿宋_GB2312" w:hAnsi="宋体" w:eastAsia="仿宋_GB2312" w:cs="宋体"/>
          <w:sz w:val="32"/>
          <w:szCs w:val="32"/>
        </w:rPr>
        <w:t>6</w:t>
      </w:r>
      <w:r>
        <w:rPr>
          <w:rFonts w:hint="eastAsia" w:ascii="仿宋_GB2312" w:hAnsi="宋体" w:eastAsia="仿宋_GB2312" w:cs="宋体"/>
          <w:sz w:val="32"/>
          <w:szCs w:val="32"/>
        </w:rPr>
        <w:t>周岁、</w:t>
      </w:r>
      <w:r>
        <w:rPr>
          <w:rFonts w:hint="eastAsia" w:ascii="华文仿宋" w:hAnsi="华文仿宋" w:eastAsia="华文仿宋"/>
          <w:sz w:val="32"/>
          <w:szCs w:val="32"/>
        </w:rPr>
        <w:t>未达到法定退休年龄，具有完全民事行为能力或被视为具有完全民事行为能力的个体经营者及其雇工、非全日制工作人员、新就业形态人员等。</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rPr>
      </w:pPr>
      <w:r>
        <w:rPr>
          <w:rFonts w:hint="eastAsia" w:ascii="黑体" w:hAnsi="黑体" w:eastAsia="黑体" w:cs="宋体"/>
          <w:sz w:val="32"/>
          <w:szCs w:val="32"/>
        </w:rPr>
        <w:t>第四条</w:t>
      </w:r>
      <w:r>
        <w:rPr>
          <w:rFonts w:hint="eastAsia" w:ascii="宋体" w:hAnsi="宋体"/>
          <w:sz w:val="30"/>
          <w:szCs w:val="30"/>
        </w:rPr>
        <w:t xml:space="preserve"> </w:t>
      </w:r>
      <w:r>
        <w:rPr>
          <w:rFonts w:hint="eastAsia" w:ascii="宋体" w:hAnsi="宋体"/>
          <w:sz w:val="30"/>
          <w:szCs w:val="30"/>
          <w:lang w:val="en-US" w:eastAsia="zh-CN"/>
        </w:rPr>
        <w:t xml:space="preserve"> </w:t>
      </w:r>
      <w:r>
        <w:rPr>
          <w:rFonts w:hint="eastAsia" w:ascii="仿宋_GB2312" w:hAnsi="宋体" w:eastAsia="仿宋_GB2312" w:cs="宋体"/>
          <w:sz w:val="32"/>
          <w:szCs w:val="32"/>
          <w:lang w:eastAsia="zh-CN"/>
        </w:rPr>
        <w:t>沈阳</w:t>
      </w:r>
      <w:r>
        <w:rPr>
          <w:rFonts w:hint="eastAsia" w:ascii="仿宋_GB2312" w:hAnsi="宋体" w:eastAsia="仿宋_GB2312" w:cs="宋体"/>
          <w:sz w:val="32"/>
          <w:szCs w:val="32"/>
        </w:rPr>
        <w:t>市住房公积金管理委员会（以下简称公积金管委会）负责灵活就业人员缴存、使用住房公积金政策及相关重大事项的决策。</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lang w:eastAsia="zh-CN"/>
        </w:rPr>
        <w:t>沈阳</w:t>
      </w:r>
      <w:r>
        <w:rPr>
          <w:rFonts w:hint="eastAsia" w:ascii="仿宋_GB2312" w:hAnsi="宋体" w:eastAsia="仿宋_GB2312" w:cs="宋体"/>
          <w:sz w:val="32"/>
          <w:szCs w:val="32"/>
        </w:rPr>
        <w:t>住房公积金管理中心（以下简称</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中心</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）负责灵活就业人员缴存、使用住房公积金业务的日常管理。</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rPr>
      </w:pPr>
      <w:r>
        <w:rPr>
          <w:rFonts w:hint="eastAsia" w:ascii="黑体" w:hAnsi="黑体" w:eastAsia="黑体" w:cs="宋体"/>
          <w:sz w:val="32"/>
          <w:szCs w:val="32"/>
          <w:lang w:val="en-US" w:eastAsia="zh-CN"/>
        </w:rPr>
        <w:t xml:space="preserve"> </w:t>
      </w:r>
      <w:r>
        <w:rPr>
          <w:rFonts w:hint="eastAsia" w:ascii="黑体" w:hAnsi="黑体" w:eastAsia="黑体" w:cs="宋体"/>
          <w:sz w:val="32"/>
          <w:szCs w:val="32"/>
        </w:rPr>
        <w:t>第</w:t>
      </w:r>
      <w:r>
        <w:rPr>
          <w:rFonts w:hint="eastAsia" w:ascii="黑体" w:hAnsi="黑体" w:eastAsia="黑体" w:cs="宋体"/>
          <w:sz w:val="32"/>
          <w:szCs w:val="32"/>
          <w:lang w:eastAsia="zh-CN"/>
        </w:rPr>
        <w:t>五</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rPr>
        <w:t>灵活就业人</w:t>
      </w:r>
      <w:r>
        <w:rPr>
          <w:rFonts w:ascii="仿宋_GB2312" w:hAnsi="宋体" w:eastAsia="仿宋_GB2312" w:cs="宋体"/>
          <w:sz w:val="32"/>
          <w:szCs w:val="32"/>
        </w:rPr>
        <w:t>员自愿参加住房公积金制度，</w:t>
      </w:r>
      <w:r>
        <w:rPr>
          <w:rFonts w:hint="eastAsia" w:ascii="仿宋_GB2312" w:hAnsi="宋体" w:eastAsia="仿宋_GB2312" w:cs="宋体"/>
          <w:sz w:val="32"/>
          <w:szCs w:val="32"/>
        </w:rPr>
        <w:t>应</w:t>
      </w:r>
      <w:r>
        <w:rPr>
          <w:rFonts w:ascii="仿宋_GB2312" w:hAnsi="宋体" w:eastAsia="仿宋_GB2312" w:cs="宋体"/>
          <w:sz w:val="32"/>
          <w:szCs w:val="32"/>
        </w:rPr>
        <w:t>与</w:t>
      </w:r>
      <w:r>
        <w:rPr>
          <w:rFonts w:hint="eastAsia" w:ascii="仿宋_GB2312" w:hAnsi="宋体" w:eastAsia="仿宋_GB2312" w:cs="宋体"/>
          <w:sz w:val="32"/>
          <w:szCs w:val="32"/>
          <w:lang w:eastAsia="zh-CN"/>
        </w:rPr>
        <w:t>中心</w:t>
      </w:r>
      <w:r>
        <w:rPr>
          <w:rFonts w:ascii="仿宋_GB2312" w:hAnsi="宋体" w:eastAsia="仿宋_GB2312" w:cs="宋体"/>
          <w:sz w:val="32"/>
          <w:szCs w:val="32"/>
        </w:rPr>
        <w:t>签订《</w:t>
      </w:r>
      <w:r>
        <w:rPr>
          <w:rFonts w:hint="eastAsia" w:ascii="仿宋_GB2312" w:hAnsi="宋体" w:eastAsia="仿宋_GB2312" w:cs="宋体"/>
          <w:sz w:val="32"/>
          <w:szCs w:val="32"/>
        </w:rPr>
        <w:t>沈阳市灵活就业人员住房公积金缴存使用协议</w:t>
      </w:r>
      <w:r>
        <w:rPr>
          <w:rFonts w:ascii="仿宋_GB2312" w:hAnsi="宋体" w:eastAsia="仿宋_GB2312" w:cs="宋体"/>
          <w:sz w:val="32"/>
          <w:szCs w:val="32"/>
        </w:rPr>
        <w:t>》</w:t>
      </w:r>
      <w:r>
        <w:rPr>
          <w:rFonts w:hint="eastAsia" w:ascii="仿宋_GB2312" w:hAnsi="宋体" w:eastAsia="仿宋_GB2312" w:cs="宋体"/>
          <w:sz w:val="32"/>
          <w:szCs w:val="32"/>
        </w:rPr>
        <w:t>，约定缴存基数、缴存</w:t>
      </w:r>
      <w:r>
        <w:rPr>
          <w:rFonts w:ascii="仿宋_GB2312" w:hAnsi="宋体" w:eastAsia="仿宋_GB2312" w:cs="宋体"/>
          <w:sz w:val="32"/>
          <w:szCs w:val="32"/>
        </w:rPr>
        <w:t>比例、</w:t>
      </w:r>
      <w:r>
        <w:rPr>
          <w:rFonts w:hint="eastAsia" w:ascii="仿宋_GB2312" w:hAnsi="宋体" w:eastAsia="仿宋_GB2312" w:cs="宋体"/>
          <w:sz w:val="32"/>
          <w:szCs w:val="32"/>
        </w:rPr>
        <w:t>缴存方式、双方的权利和义务等内容。</w:t>
      </w:r>
    </w:p>
    <w:p>
      <w:pPr>
        <w:pStyle w:val="2"/>
        <w:keepNext w:val="0"/>
        <w:keepLines w:val="0"/>
        <w:pageBreakBefore w:val="0"/>
        <w:widowControl w:val="0"/>
        <w:kinsoku/>
        <w:wordWrap/>
        <w:overflowPunct/>
        <w:topLinePunct w:val="0"/>
        <w:autoSpaceDE/>
        <w:autoSpaceDN/>
        <w:bidi w:val="0"/>
        <w:spacing w:before="157" w:beforeLines="50" w:line="240" w:lineRule="auto"/>
        <w:jc w:val="center"/>
        <w:textAlignment w:val="auto"/>
        <w:rPr>
          <w:rFonts w:ascii="黑体" w:hAnsi="黑体" w:eastAsia="黑体" w:cs="宋体"/>
          <w:sz w:val="32"/>
          <w:szCs w:val="32"/>
        </w:rPr>
      </w:pPr>
      <w:r>
        <w:rPr>
          <w:rFonts w:hint="eastAsia" w:ascii="黑体" w:hAnsi="黑体" w:eastAsia="黑体" w:cs="宋体"/>
          <w:sz w:val="32"/>
          <w:szCs w:val="32"/>
        </w:rPr>
        <w:t>第二章</w:t>
      </w:r>
      <w:r>
        <w:rPr>
          <w:rFonts w:hint="eastAsia" w:ascii="黑体" w:hAnsi="黑体" w:eastAsia="黑体" w:cs="宋体"/>
          <w:sz w:val="32"/>
          <w:szCs w:val="32"/>
          <w:lang w:val="en-US" w:eastAsia="zh-CN"/>
        </w:rPr>
        <w:t xml:space="preserve">  </w:t>
      </w:r>
      <w:r>
        <w:rPr>
          <w:rFonts w:hint="eastAsia" w:ascii="黑体" w:hAnsi="黑体" w:eastAsia="黑体" w:cs="宋体"/>
          <w:sz w:val="32"/>
          <w:szCs w:val="32"/>
        </w:rPr>
        <w:t>账户设立</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default" w:ascii="黑体" w:hAnsi="黑体" w:eastAsia="仿宋_GB2312" w:cs="宋体"/>
          <w:sz w:val="32"/>
          <w:szCs w:val="32"/>
          <w:lang w:val="en-US" w:eastAsia="zh-CN"/>
        </w:rPr>
      </w:pPr>
      <w:r>
        <w:rPr>
          <w:rFonts w:hint="eastAsia" w:ascii="黑体" w:hAnsi="黑体" w:eastAsia="黑体" w:cs="宋体"/>
          <w:sz w:val="32"/>
          <w:szCs w:val="32"/>
        </w:rPr>
        <w:t>第</w:t>
      </w:r>
      <w:r>
        <w:rPr>
          <w:rFonts w:hint="eastAsia" w:ascii="黑体" w:hAnsi="黑体" w:eastAsia="黑体" w:cs="宋体"/>
          <w:sz w:val="32"/>
          <w:szCs w:val="32"/>
          <w:lang w:eastAsia="zh-CN"/>
        </w:rPr>
        <w:t>六</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rPr>
        <w:t>中</w:t>
      </w:r>
      <w:r>
        <w:rPr>
          <w:rFonts w:ascii="仿宋_GB2312" w:hAnsi="宋体" w:eastAsia="仿宋_GB2312" w:cs="宋体"/>
          <w:sz w:val="32"/>
          <w:szCs w:val="32"/>
        </w:rPr>
        <w:t>心</w:t>
      </w:r>
      <w:r>
        <w:rPr>
          <w:rFonts w:hint="eastAsia" w:ascii="仿宋_GB2312" w:hAnsi="宋体" w:eastAsia="仿宋_GB2312" w:cs="宋体"/>
          <w:sz w:val="32"/>
          <w:szCs w:val="32"/>
        </w:rPr>
        <w:t>为灵</w:t>
      </w:r>
      <w:r>
        <w:rPr>
          <w:rFonts w:ascii="仿宋_GB2312" w:hAnsi="宋体" w:eastAsia="仿宋_GB2312" w:cs="宋体"/>
          <w:sz w:val="32"/>
          <w:szCs w:val="32"/>
        </w:rPr>
        <w:t>活</w:t>
      </w:r>
      <w:r>
        <w:rPr>
          <w:rFonts w:hint="eastAsia" w:ascii="仿宋_GB2312" w:hAnsi="宋体" w:eastAsia="仿宋_GB2312" w:cs="宋体"/>
          <w:sz w:val="32"/>
          <w:szCs w:val="32"/>
        </w:rPr>
        <w:t>就</w:t>
      </w:r>
      <w:r>
        <w:rPr>
          <w:rFonts w:ascii="仿宋_GB2312" w:hAnsi="宋体" w:eastAsia="仿宋_GB2312" w:cs="宋体"/>
          <w:sz w:val="32"/>
          <w:szCs w:val="32"/>
        </w:rPr>
        <w:t>业</w:t>
      </w:r>
      <w:r>
        <w:rPr>
          <w:rFonts w:hint="eastAsia" w:ascii="仿宋_GB2312" w:hAnsi="宋体" w:eastAsia="仿宋_GB2312" w:cs="宋体"/>
          <w:sz w:val="32"/>
          <w:szCs w:val="32"/>
        </w:rPr>
        <w:t>缴存</w:t>
      </w:r>
      <w:r>
        <w:rPr>
          <w:rFonts w:ascii="仿宋_GB2312" w:hAnsi="宋体" w:eastAsia="仿宋_GB2312" w:cs="宋体"/>
          <w:sz w:val="32"/>
          <w:szCs w:val="32"/>
        </w:rPr>
        <w:t>人</w:t>
      </w:r>
      <w:r>
        <w:rPr>
          <w:rFonts w:hint="eastAsia" w:ascii="仿宋_GB2312" w:hAnsi="宋体" w:eastAsia="仿宋_GB2312" w:cs="宋体"/>
          <w:sz w:val="32"/>
          <w:szCs w:val="32"/>
          <w:lang w:eastAsia="zh-CN"/>
        </w:rPr>
        <w:t>员</w:t>
      </w:r>
      <w:r>
        <w:rPr>
          <w:rFonts w:hint="eastAsia" w:ascii="仿宋_GB2312" w:hAnsi="宋体" w:eastAsia="仿宋_GB2312" w:cs="宋体"/>
          <w:sz w:val="32"/>
          <w:szCs w:val="32"/>
        </w:rPr>
        <w:t>设立</w:t>
      </w:r>
      <w:r>
        <w:rPr>
          <w:rFonts w:hint="eastAsia" w:ascii="仿宋_GB2312" w:hAnsi="宋体" w:eastAsia="仿宋_GB2312" w:cs="宋体"/>
          <w:sz w:val="32"/>
          <w:szCs w:val="32"/>
          <w:lang w:eastAsia="zh-CN"/>
        </w:rPr>
        <w:t>灵活就业缴存人</w:t>
      </w:r>
      <w:r>
        <w:rPr>
          <w:rFonts w:hint="eastAsia" w:ascii="仿宋_GB2312" w:hAnsi="宋体" w:eastAsia="仿宋_GB2312" w:cs="宋体"/>
          <w:sz w:val="32"/>
          <w:szCs w:val="32"/>
        </w:rPr>
        <w:t>自愿</w:t>
      </w:r>
      <w:r>
        <w:rPr>
          <w:rFonts w:ascii="仿宋_GB2312" w:hAnsi="宋体" w:eastAsia="仿宋_GB2312" w:cs="宋体"/>
          <w:sz w:val="32"/>
          <w:szCs w:val="32"/>
        </w:rPr>
        <w:t>缴存专户</w:t>
      </w:r>
      <w:r>
        <w:rPr>
          <w:rFonts w:hint="eastAsia" w:ascii="仿宋_GB2312" w:hAnsi="宋体" w:eastAsia="仿宋_GB2312" w:cs="宋体"/>
          <w:sz w:val="32"/>
          <w:szCs w:val="32"/>
          <w:lang w:eastAsia="zh-CN"/>
        </w:rPr>
        <w:t>，符合</w:t>
      </w:r>
      <w:r>
        <w:rPr>
          <w:rFonts w:ascii="仿宋_GB2312" w:hAnsi="宋体" w:eastAsia="仿宋_GB2312" w:cs="宋体"/>
          <w:sz w:val="32"/>
          <w:szCs w:val="32"/>
        </w:rPr>
        <w:t>条件的</w:t>
      </w:r>
      <w:r>
        <w:rPr>
          <w:rFonts w:hint="eastAsia" w:ascii="仿宋_GB2312" w:hAnsi="宋体" w:eastAsia="仿宋_GB2312" w:cs="宋体"/>
          <w:sz w:val="32"/>
          <w:szCs w:val="32"/>
        </w:rPr>
        <w:t>灵</w:t>
      </w:r>
      <w:r>
        <w:rPr>
          <w:rFonts w:ascii="仿宋_GB2312" w:hAnsi="宋体" w:eastAsia="仿宋_GB2312" w:cs="宋体"/>
          <w:sz w:val="32"/>
          <w:szCs w:val="32"/>
        </w:rPr>
        <w:t>活</w:t>
      </w:r>
      <w:r>
        <w:rPr>
          <w:rFonts w:hint="eastAsia" w:ascii="仿宋_GB2312" w:hAnsi="宋体" w:eastAsia="仿宋_GB2312" w:cs="宋体"/>
          <w:sz w:val="32"/>
          <w:szCs w:val="32"/>
        </w:rPr>
        <w:t>就</w:t>
      </w:r>
      <w:r>
        <w:rPr>
          <w:rFonts w:ascii="仿宋_GB2312" w:hAnsi="宋体" w:eastAsia="仿宋_GB2312" w:cs="宋体"/>
          <w:sz w:val="32"/>
          <w:szCs w:val="32"/>
        </w:rPr>
        <w:t>业</w:t>
      </w:r>
      <w:r>
        <w:rPr>
          <w:rFonts w:hint="eastAsia" w:ascii="仿宋_GB2312" w:hAnsi="宋体" w:eastAsia="仿宋_GB2312" w:cs="宋体"/>
          <w:sz w:val="32"/>
          <w:szCs w:val="32"/>
        </w:rPr>
        <w:t>缴存</w:t>
      </w:r>
      <w:r>
        <w:rPr>
          <w:rFonts w:ascii="仿宋_GB2312" w:hAnsi="宋体" w:eastAsia="仿宋_GB2312" w:cs="宋体"/>
          <w:sz w:val="32"/>
          <w:szCs w:val="32"/>
        </w:rPr>
        <w:t>人</w:t>
      </w:r>
      <w:r>
        <w:rPr>
          <w:rFonts w:hint="eastAsia" w:ascii="仿宋_GB2312" w:hAnsi="宋体" w:eastAsia="仿宋_GB2312" w:cs="宋体"/>
          <w:sz w:val="32"/>
          <w:szCs w:val="32"/>
          <w:lang w:eastAsia="zh-CN"/>
        </w:rPr>
        <w:t>员在该账户下</w:t>
      </w:r>
      <w:r>
        <w:rPr>
          <w:rFonts w:ascii="仿宋_GB2312" w:hAnsi="宋体" w:eastAsia="仿宋_GB2312" w:cs="宋体"/>
          <w:sz w:val="32"/>
          <w:szCs w:val="32"/>
        </w:rPr>
        <w:t>设立住房公积金个人</w:t>
      </w:r>
      <w:r>
        <w:rPr>
          <w:rFonts w:hint="eastAsia" w:ascii="仿宋_GB2312" w:hAnsi="宋体" w:eastAsia="仿宋_GB2312" w:cs="宋体"/>
          <w:sz w:val="32"/>
          <w:szCs w:val="32"/>
        </w:rPr>
        <w:t>账户</w:t>
      </w:r>
      <w:r>
        <w:rPr>
          <w:rFonts w:ascii="仿宋_GB2312" w:hAnsi="宋体" w:eastAsia="仿宋_GB2312" w:cs="宋体"/>
          <w:sz w:val="32"/>
          <w:szCs w:val="32"/>
        </w:rPr>
        <w:t>。</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rPr>
      </w:pPr>
      <w:r>
        <w:rPr>
          <w:rFonts w:hint="eastAsia" w:ascii="黑体" w:hAnsi="黑体" w:eastAsia="黑体" w:cs="宋体"/>
          <w:sz w:val="32"/>
          <w:szCs w:val="32"/>
        </w:rPr>
        <w:t>第</w:t>
      </w:r>
      <w:r>
        <w:rPr>
          <w:rFonts w:hint="eastAsia" w:ascii="黑体" w:hAnsi="黑体" w:eastAsia="黑体" w:cs="宋体"/>
          <w:sz w:val="32"/>
          <w:szCs w:val="32"/>
          <w:lang w:eastAsia="zh-CN"/>
        </w:rPr>
        <w:t>七</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lang w:eastAsia="zh-CN"/>
        </w:rPr>
        <w:t>灵活就业缴存人</w:t>
      </w:r>
      <w:r>
        <w:rPr>
          <w:rFonts w:hint="eastAsia" w:ascii="仿宋_GB2312" w:hAnsi="宋体" w:eastAsia="仿宋_GB2312" w:cs="宋体"/>
          <w:sz w:val="32"/>
          <w:szCs w:val="32"/>
        </w:rPr>
        <w:t>申请住房公积金个人账户开户，须提供以下申请材料：</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rPr>
        <w:t>（一）身份证；</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rPr>
        <w:t>（二）《沈阳市灵活就业人员住房公积金缴存登记申请表》（附件1）；</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rPr>
        <w:t>（三）《沈阳市灵活就业人员住房公积金缴存使用协议》（以下简称《缴存使用协议》）（附件2）。</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default" w:ascii="仿宋_GB2312" w:hAnsi="宋体" w:eastAsia="仿宋_GB2312" w:cs="宋体"/>
          <w:sz w:val="32"/>
          <w:szCs w:val="32"/>
          <w:lang w:val="en-US" w:eastAsia="zh-CN"/>
        </w:rPr>
      </w:pPr>
      <w:r>
        <w:rPr>
          <w:rFonts w:hint="eastAsia" w:ascii="黑体" w:hAnsi="黑体" w:eastAsia="黑体" w:cs="宋体"/>
          <w:sz w:val="32"/>
          <w:szCs w:val="32"/>
        </w:rPr>
        <w:t>第</w:t>
      </w:r>
      <w:r>
        <w:rPr>
          <w:rFonts w:hint="eastAsia" w:ascii="黑体" w:hAnsi="黑体" w:eastAsia="黑体" w:cs="宋体"/>
          <w:sz w:val="32"/>
          <w:szCs w:val="32"/>
          <w:lang w:eastAsia="zh-CN"/>
        </w:rPr>
        <w:t>八</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lang w:val="en-US" w:eastAsia="zh-CN"/>
        </w:rPr>
        <w:t xml:space="preserve"> 符合《住房公积金管理条例》规定范围内的单位在职职工，仍按现行单位在职职工相关政策缴存、使用住房公积金，不得以灵活就业人员身份设立个人账户。</w:t>
      </w:r>
    </w:p>
    <w:p>
      <w:pPr>
        <w:pStyle w:val="2"/>
        <w:keepNext w:val="0"/>
        <w:keepLines w:val="0"/>
        <w:pageBreakBefore w:val="0"/>
        <w:widowControl w:val="0"/>
        <w:kinsoku/>
        <w:wordWrap/>
        <w:overflowPunct/>
        <w:topLinePunct w:val="0"/>
        <w:autoSpaceDE/>
        <w:autoSpaceDN/>
        <w:bidi w:val="0"/>
        <w:spacing w:before="157" w:beforeLines="50" w:line="240" w:lineRule="auto"/>
        <w:jc w:val="center"/>
        <w:textAlignment w:val="auto"/>
        <w:rPr>
          <w:rFonts w:ascii="黑体" w:hAnsi="黑体" w:eastAsia="黑体" w:cs="宋体"/>
          <w:sz w:val="32"/>
          <w:szCs w:val="32"/>
        </w:rPr>
      </w:pPr>
      <w:r>
        <w:rPr>
          <w:rFonts w:hint="eastAsia" w:ascii="黑体" w:hAnsi="黑体" w:eastAsia="黑体" w:cs="宋体"/>
          <w:sz w:val="32"/>
          <w:szCs w:val="32"/>
        </w:rPr>
        <w:t>第三章</w:t>
      </w:r>
      <w:r>
        <w:rPr>
          <w:rFonts w:hint="eastAsia" w:ascii="黑体" w:hAnsi="黑体" w:eastAsia="黑体" w:cs="宋体"/>
          <w:sz w:val="32"/>
          <w:szCs w:val="32"/>
          <w:lang w:val="en-US" w:eastAsia="zh-CN"/>
        </w:rPr>
        <w:t xml:space="preserve">  </w:t>
      </w:r>
      <w:r>
        <w:rPr>
          <w:rFonts w:hint="eastAsia" w:ascii="黑体" w:hAnsi="黑体" w:eastAsia="黑体" w:cs="宋体"/>
          <w:sz w:val="32"/>
          <w:szCs w:val="32"/>
        </w:rPr>
        <w:t>缴存</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pacing w:val="-2"/>
          <w:sz w:val="32"/>
          <w:szCs w:val="32"/>
        </w:rPr>
      </w:pPr>
      <w:r>
        <w:rPr>
          <w:rFonts w:hint="eastAsia" w:ascii="黑体" w:hAnsi="黑体" w:eastAsia="黑体" w:cs="宋体"/>
          <w:sz w:val="32"/>
          <w:szCs w:val="32"/>
        </w:rPr>
        <w:t>第</w:t>
      </w:r>
      <w:r>
        <w:rPr>
          <w:rFonts w:hint="eastAsia" w:ascii="黑体" w:hAnsi="黑体" w:eastAsia="黑体" w:cs="宋体"/>
          <w:sz w:val="32"/>
          <w:szCs w:val="32"/>
          <w:lang w:eastAsia="zh-CN"/>
        </w:rPr>
        <w:t>九</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lang w:eastAsia="zh-CN"/>
        </w:rPr>
        <w:t>灵</w:t>
      </w:r>
      <w:r>
        <w:rPr>
          <w:rFonts w:hint="eastAsia" w:ascii="仿宋_GB2312" w:hAnsi="宋体" w:eastAsia="仿宋_GB2312" w:cs="宋体"/>
          <w:spacing w:val="-2"/>
          <w:sz w:val="32"/>
          <w:szCs w:val="32"/>
          <w:lang w:eastAsia="zh-CN"/>
        </w:rPr>
        <w:t>活就业缴存人</w:t>
      </w:r>
      <w:r>
        <w:rPr>
          <w:rFonts w:hint="eastAsia" w:ascii="仿宋_GB2312" w:hAnsi="宋体" w:eastAsia="仿宋_GB2312" w:cs="宋体"/>
          <w:spacing w:val="-2"/>
          <w:sz w:val="32"/>
          <w:szCs w:val="32"/>
        </w:rPr>
        <w:t>应当按月缴存住房公积金，缴存基数、月缴存额由其自行申报。缴存基数不低于本市上一年度社会最低工资标准，不高于本市上一年度社会月平均工资的三倍；缴存比例不低于10%，不高于24%。</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lang w:eastAsia="zh-CN"/>
        </w:rPr>
      </w:pPr>
      <w:r>
        <w:rPr>
          <w:rFonts w:hint="eastAsia" w:ascii="黑体" w:hAnsi="黑体" w:eastAsia="黑体" w:cs="宋体"/>
          <w:sz w:val="32"/>
          <w:szCs w:val="32"/>
        </w:rPr>
        <w:t>第</w:t>
      </w:r>
      <w:r>
        <w:rPr>
          <w:rFonts w:hint="eastAsia" w:ascii="黑体" w:hAnsi="黑体" w:eastAsia="黑体" w:cs="宋体"/>
          <w:sz w:val="32"/>
          <w:szCs w:val="32"/>
          <w:lang w:eastAsia="zh-CN"/>
        </w:rPr>
        <w:t>十</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lang w:eastAsia="zh-CN"/>
        </w:rPr>
        <w:t>灵活就业缴存人的缴存基数、月缴存额每年可调整一次，住房公积金缴存年度内缴存基数、月缴存额应保持不变。</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eastAsia="zh-CN"/>
        </w:rPr>
        <w:t>灵活就业缴存人办理公积金贷款后，月缴存额不得低于贷款申请年度选择的缴存标准。</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lang w:eastAsia="zh-CN"/>
        </w:rPr>
      </w:pPr>
      <w:r>
        <w:rPr>
          <w:rFonts w:hint="eastAsia" w:ascii="黑体" w:hAnsi="黑体" w:eastAsia="黑体" w:cs="宋体"/>
          <w:sz w:val="32"/>
          <w:szCs w:val="32"/>
        </w:rPr>
        <w:t>第十</w:t>
      </w:r>
      <w:r>
        <w:rPr>
          <w:rFonts w:hint="eastAsia" w:ascii="黑体" w:hAnsi="黑体" w:eastAsia="黑体" w:cs="宋体"/>
          <w:sz w:val="32"/>
          <w:szCs w:val="32"/>
          <w:lang w:eastAsia="zh-CN"/>
        </w:rPr>
        <w:t>一</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lang w:eastAsia="zh-CN"/>
        </w:rPr>
        <w:t>灵活就业缴存人应按照《缴存使用协议》约定，以账户委托扣划方式按月连续足额缴存住房公积金。未在自愿缴存协议约定时间内缴存住房公积金的，不得补缴；连续3个月未正常缴存的，账户转为封存状态。</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lang w:eastAsia="zh-CN"/>
        </w:rPr>
      </w:pPr>
      <w:r>
        <w:rPr>
          <w:rFonts w:hint="eastAsia" w:ascii="黑体" w:hAnsi="黑体" w:eastAsia="黑体" w:cs="宋体"/>
          <w:sz w:val="32"/>
          <w:szCs w:val="32"/>
        </w:rPr>
        <w:t>第十</w:t>
      </w:r>
      <w:r>
        <w:rPr>
          <w:rFonts w:hint="eastAsia" w:ascii="黑体" w:hAnsi="黑体" w:eastAsia="黑体" w:cs="宋体"/>
          <w:sz w:val="32"/>
          <w:szCs w:val="32"/>
          <w:lang w:eastAsia="zh-CN"/>
        </w:rPr>
        <w:t>二</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lang w:eastAsia="zh-CN"/>
        </w:rPr>
        <w:t>住房公积金个人账户封存后，灵活就业缴存人按照《缴存使用协议》继续缴存的，连续正常缴存时间自恢复正常缴存当月起重新计算，账户余额可以参与计算贷款额度。</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宋体" w:eastAsia="仿宋_GB2312" w:cs="宋体"/>
          <w:sz w:val="32"/>
          <w:szCs w:val="32"/>
          <w:lang w:eastAsia="zh-CN"/>
        </w:rPr>
      </w:pPr>
      <w:r>
        <w:rPr>
          <w:rFonts w:hint="eastAsia" w:ascii="黑体" w:hAnsi="黑体" w:eastAsia="黑体" w:cs="宋体"/>
          <w:sz w:val="32"/>
          <w:szCs w:val="32"/>
        </w:rPr>
        <w:t>第十</w:t>
      </w:r>
      <w:r>
        <w:rPr>
          <w:rFonts w:hint="eastAsia" w:ascii="黑体" w:hAnsi="黑体" w:eastAsia="黑体" w:cs="宋体"/>
          <w:sz w:val="32"/>
          <w:szCs w:val="32"/>
          <w:lang w:eastAsia="zh-CN"/>
        </w:rPr>
        <w:t>三</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lang w:eastAsia="zh-CN"/>
        </w:rPr>
        <w:t>灵活就业缴存人在本市单位就业的，可将住房公积金个人账户转至单位住房公积金账户下，按照建制单位缴存职工政策继续缴存、使用住房公积金，《缴存使用协议》即时终止。</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eastAsia="zh-CN"/>
        </w:rPr>
        <w:t>建制单位缴存职工与单位终止劳动关系的，与中心签订《缴存使用协议》可自愿转为灵活就业缴存人，按灵活就业人员政策继续缴存、使用住房公积金，建制单位期间缴存的公积金余额参与贷款计算。</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default" w:ascii="仿宋_GB2312" w:hAnsi="宋体" w:eastAsia="仿宋_GB2312" w:cs="宋体"/>
          <w:sz w:val="32"/>
          <w:szCs w:val="32"/>
          <w:lang w:val="en-US" w:eastAsia="zh-CN"/>
        </w:rPr>
      </w:pPr>
      <w:r>
        <w:rPr>
          <w:rFonts w:hint="eastAsia" w:ascii="黑体" w:hAnsi="黑体" w:eastAsia="黑体" w:cs="宋体"/>
          <w:sz w:val="32"/>
          <w:szCs w:val="32"/>
        </w:rPr>
        <w:t>第十</w:t>
      </w:r>
      <w:r>
        <w:rPr>
          <w:rFonts w:hint="eastAsia" w:ascii="黑体" w:hAnsi="黑体" w:eastAsia="黑体" w:cs="宋体"/>
          <w:sz w:val="32"/>
          <w:szCs w:val="32"/>
          <w:lang w:eastAsia="zh-CN"/>
        </w:rPr>
        <w:t>四</w:t>
      </w:r>
      <w:r>
        <w:rPr>
          <w:rFonts w:hint="eastAsia" w:ascii="黑体" w:hAnsi="黑体" w:eastAsia="黑体" w:cs="宋体"/>
          <w:sz w:val="32"/>
          <w:szCs w:val="32"/>
        </w:rPr>
        <w:t>条</w:t>
      </w:r>
      <w:r>
        <w:rPr>
          <w:rFonts w:hint="eastAsia" w:ascii="黑体" w:hAnsi="黑体" w:eastAsia="黑体" w:cs="宋体"/>
          <w:sz w:val="32"/>
          <w:szCs w:val="32"/>
          <w:lang w:val="en-US" w:eastAsia="zh-CN"/>
        </w:rPr>
        <w:t xml:space="preserve">  </w:t>
      </w:r>
      <w:r>
        <w:rPr>
          <w:rFonts w:hint="eastAsia" w:ascii="仿宋_GB2312" w:hAnsi="宋体" w:eastAsia="仿宋_GB2312" w:cs="宋体"/>
          <w:sz w:val="32"/>
          <w:szCs w:val="32"/>
          <w:lang w:eastAsia="zh-CN"/>
        </w:rPr>
        <w:t>灵活就业缴存人符合异地转移接续条件的，可以按规定申请办理个人账户的异地转出或转入。灵活就业缴存人通过同城转移或者异地转移转入灵活就业缴存专户的，自转入之日起</w:t>
      </w:r>
      <w:r>
        <w:rPr>
          <w:rFonts w:hint="eastAsia" w:ascii="仿宋_GB2312" w:hAnsi="宋体" w:eastAsia="仿宋_GB2312" w:cs="宋体"/>
          <w:sz w:val="32"/>
          <w:szCs w:val="32"/>
          <w:lang w:val="en-US" w:eastAsia="zh-CN"/>
        </w:rPr>
        <w:t>6个月内不得办理销户提取。</w:t>
      </w:r>
    </w:p>
    <w:p>
      <w:pPr>
        <w:pStyle w:val="2"/>
        <w:keepNext w:val="0"/>
        <w:keepLines w:val="0"/>
        <w:pageBreakBefore w:val="0"/>
        <w:widowControl w:val="0"/>
        <w:kinsoku/>
        <w:wordWrap/>
        <w:overflowPunct/>
        <w:topLinePunct w:val="0"/>
        <w:autoSpaceDE/>
        <w:autoSpaceDN/>
        <w:bidi w:val="0"/>
        <w:spacing w:before="157" w:beforeLines="50" w:line="240" w:lineRule="auto"/>
        <w:jc w:val="center"/>
        <w:textAlignment w:val="auto"/>
        <w:rPr>
          <w:rFonts w:hint="eastAsia" w:ascii="黑体" w:hAnsi="黑体" w:eastAsia="黑体" w:cs="宋体"/>
          <w:color w:val="000000"/>
          <w:sz w:val="32"/>
          <w:szCs w:val="32"/>
          <w:lang w:eastAsia="zh-CN"/>
        </w:rPr>
      </w:pPr>
      <w:r>
        <w:rPr>
          <w:rFonts w:hint="eastAsia" w:ascii="黑体" w:hAnsi="黑体" w:eastAsia="黑体" w:cs="宋体"/>
          <w:color w:val="000000"/>
          <w:sz w:val="32"/>
          <w:szCs w:val="32"/>
        </w:rPr>
        <w:t>第四章</w:t>
      </w:r>
      <w:r>
        <w:rPr>
          <w:rFonts w:hint="eastAsia" w:ascii="黑体" w:hAnsi="黑体" w:eastAsia="黑体" w:cs="宋体"/>
          <w:color w:val="000000"/>
          <w:sz w:val="32"/>
          <w:szCs w:val="32"/>
          <w:lang w:val="en-US" w:eastAsia="zh-CN"/>
        </w:rPr>
        <w:t xml:space="preserve">  </w:t>
      </w:r>
      <w:r>
        <w:rPr>
          <w:rFonts w:hint="eastAsia" w:ascii="黑体" w:hAnsi="黑体" w:eastAsia="黑体" w:cs="宋体"/>
          <w:color w:val="000000"/>
          <w:sz w:val="32"/>
          <w:szCs w:val="32"/>
        </w:rPr>
        <w:t>提取</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ascii="仿宋_GB2312" w:hAnsi="华文仿宋" w:eastAsia="仿宋_GB2312"/>
          <w:color w:val="000000"/>
          <w:sz w:val="32"/>
          <w:szCs w:val="32"/>
        </w:rPr>
      </w:pPr>
      <w:r>
        <w:rPr>
          <w:rFonts w:hint="eastAsia" w:ascii="黑体" w:hAnsi="黑体" w:eastAsia="黑体"/>
          <w:color w:val="000000"/>
          <w:sz w:val="32"/>
          <w:szCs w:val="32"/>
        </w:rPr>
        <w:t>第十</w:t>
      </w:r>
      <w:r>
        <w:rPr>
          <w:rFonts w:hint="eastAsia" w:ascii="黑体" w:hAnsi="黑体" w:eastAsia="黑体"/>
          <w:color w:val="000000"/>
          <w:sz w:val="32"/>
          <w:szCs w:val="32"/>
          <w:lang w:eastAsia="zh-CN"/>
        </w:rPr>
        <w:t>五</w:t>
      </w:r>
      <w:r>
        <w:rPr>
          <w:rFonts w:hint="eastAsia" w:ascii="黑体" w:hAnsi="黑体" w:eastAsia="黑体"/>
          <w:color w:val="000000"/>
          <w:sz w:val="32"/>
          <w:szCs w:val="32"/>
        </w:rPr>
        <w:t>条</w:t>
      </w:r>
      <w:r>
        <w:rPr>
          <w:rFonts w:hint="eastAsia" w:ascii="黑体" w:hAnsi="黑体" w:eastAsia="黑体"/>
          <w:color w:val="000000"/>
          <w:sz w:val="32"/>
          <w:szCs w:val="32"/>
          <w:lang w:val="en-US" w:eastAsia="zh-CN"/>
        </w:rPr>
        <w:t xml:space="preserve">  </w:t>
      </w:r>
      <w:r>
        <w:rPr>
          <w:rFonts w:hint="eastAsia" w:ascii="仿宋_GB2312" w:hAnsi="华文仿宋" w:eastAsia="仿宋_GB2312"/>
          <w:color w:val="000000"/>
          <w:sz w:val="32"/>
          <w:szCs w:val="32"/>
        </w:rPr>
        <w:t>灵活就业缴存人无尚未还清住房公积金贷款，有下列情形之一的，可以提取住房公积金个</w:t>
      </w:r>
      <w:r>
        <w:rPr>
          <w:rFonts w:ascii="仿宋_GB2312" w:hAnsi="华文仿宋" w:eastAsia="仿宋_GB2312"/>
          <w:color w:val="000000"/>
          <w:sz w:val="32"/>
          <w:szCs w:val="32"/>
        </w:rPr>
        <w:t>人</w:t>
      </w:r>
      <w:r>
        <w:rPr>
          <w:rFonts w:hint="eastAsia" w:ascii="仿宋_GB2312" w:hAnsi="华文仿宋" w:eastAsia="仿宋_GB2312"/>
          <w:color w:val="000000"/>
          <w:sz w:val="32"/>
          <w:szCs w:val="32"/>
        </w:rPr>
        <w:t>账户内的存储余额：</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ascii="仿宋_GB2312" w:hAnsi="华文仿宋" w:eastAsia="仿宋_GB2312"/>
          <w:color w:val="000000"/>
          <w:sz w:val="32"/>
          <w:szCs w:val="32"/>
        </w:rPr>
      </w:pPr>
      <w:r>
        <w:rPr>
          <w:rFonts w:hint="eastAsia" w:ascii="仿宋_GB2312" w:hAnsi="华文仿宋" w:eastAsia="仿宋_GB2312"/>
          <w:color w:val="000000"/>
          <w:sz w:val="32"/>
          <w:szCs w:val="32"/>
        </w:rPr>
        <w:t>（一）购买自住住房的；</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ascii="仿宋_GB2312" w:hAnsi="华文仿宋" w:eastAsia="仿宋_GB2312"/>
          <w:color w:val="000000"/>
          <w:sz w:val="32"/>
          <w:szCs w:val="32"/>
        </w:rPr>
      </w:pPr>
      <w:r>
        <w:rPr>
          <w:rFonts w:hint="eastAsia" w:ascii="仿宋_GB2312" w:hAnsi="华文仿宋" w:eastAsia="仿宋_GB2312"/>
          <w:color w:val="000000"/>
          <w:sz w:val="32"/>
          <w:szCs w:val="32"/>
        </w:rPr>
        <w:t>（二）偿还购房贷款本息的；</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ascii="仿宋_GB2312" w:hAnsi="华文仿宋" w:eastAsia="仿宋_GB2312"/>
          <w:color w:val="000000"/>
          <w:sz w:val="32"/>
          <w:szCs w:val="32"/>
        </w:rPr>
      </w:pPr>
      <w:r>
        <w:rPr>
          <w:rFonts w:hint="eastAsia" w:ascii="仿宋_GB2312" w:hAnsi="华文仿宋" w:eastAsia="仿宋_GB2312"/>
          <w:color w:val="000000"/>
          <w:sz w:val="32"/>
          <w:szCs w:val="32"/>
        </w:rPr>
        <w:t>（三）在我市无住房且租房自住的；</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ascii="仿宋_GB2312" w:hAnsi="华文仿宋" w:eastAsia="仿宋_GB2312"/>
          <w:color w:val="000000"/>
          <w:sz w:val="32"/>
          <w:szCs w:val="32"/>
        </w:rPr>
      </w:pPr>
      <w:r>
        <w:rPr>
          <w:rFonts w:hint="eastAsia" w:ascii="仿宋_GB2312" w:hAnsi="华文仿宋" w:eastAsia="仿宋_GB2312"/>
          <w:color w:val="000000"/>
          <w:sz w:val="32"/>
          <w:szCs w:val="32"/>
        </w:rPr>
        <w:t>（四）自有住宅加装电梯的。</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ascii="仿宋_GB2312" w:hAnsi="华文仿宋" w:eastAsia="仿宋_GB2312"/>
          <w:color w:val="000000"/>
          <w:sz w:val="32"/>
          <w:szCs w:val="32"/>
        </w:rPr>
      </w:pPr>
      <w:r>
        <w:rPr>
          <w:rFonts w:hint="eastAsia" w:ascii="仿宋_GB2312" w:hAnsi="华文仿宋" w:eastAsia="仿宋_GB2312"/>
          <w:color w:val="000000"/>
          <w:sz w:val="32"/>
          <w:szCs w:val="32"/>
        </w:rPr>
        <w:t>符合以</w:t>
      </w:r>
      <w:r>
        <w:rPr>
          <w:rFonts w:ascii="仿宋_GB2312" w:hAnsi="华文仿宋" w:eastAsia="仿宋_GB2312"/>
          <w:color w:val="000000"/>
          <w:sz w:val="32"/>
          <w:szCs w:val="32"/>
        </w:rPr>
        <w:t>上情形的</w:t>
      </w:r>
      <w:r>
        <w:rPr>
          <w:rFonts w:hint="eastAsia" w:ascii="仿宋_GB2312" w:hAnsi="华文仿宋" w:eastAsia="仿宋_GB2312"/>
          <w:color w:val="000000"/>
          <w:sz w:val="32"/>
          <w:szCs w:val="32"/>
        </w:rPr>
        <w:t>灵活就业缴存人，</w:t>
      </w:r>
      <w:r>
        <w:rPr>
          <w:rFonts w:ascii="仿宋_GB2312" w:hAnsi="华文仿宋" w:eastAsia="仿宋_GB2312"/>
          <w:color w:val="000000"/>
          <w:sz w:val="32"/>
          <w:szCs w:val="32"/>
        </w:rPr>
        <w:t>按照</w:t>
      </w:r>
      <w:r>
        <w:rPr>
          <w:rFonts w:hint="eastAsia" w:ascii="仿宋_GB2312" w:hAnsi="华文仿宋" w:eastAsia="仿宋_GB2312"/>
          <w:color w:val="000000"/>
          <w:sz w:val="32"/>
          <w:szCs w:val="32"/>
        </w:rPr>
        <w:t>本市住房</w:t>
      </w:r>
      <w:r>
        <w:rPr>
          <w:rFonts w:ascii="仿宋_GB2312" w:hAnsi="华文仿宋" w:eastAsia="仿宋_GB2312"/>
          <w:color w:val="000000"/>
          <w:sz w:val="32"/>
          <w:szCs w:val="32"/>
        </w:rPr>
        <w:t>公积金提取政策</w:t>
      </w:r>
      <w:r>
        <w:rPr>
          <w:rFonts w:hint="eastAsia" w:ascii="仿宋_GB2312" w:hAnsi="华文仿宋" w:eastAsia="仿宋_GB2312"/>
          <w:color w:val="000000"/>
          <w:sz w:val="32"/>
          <w:szCs w:val="32"/>
        </w:rPr>
        <w:t>申请</w:t>
      </w:r>
      <w:r>
        <w:rPr>
          <w:rFonts w:ascii="仿宋_GB2312" w:hAnsi="华文仿宋" w:eastAsia="仿宋_GB2312"/>
          <w:color w:val="000000"/>
          <w:sz w:val="32"/>
          <w:szCs w:val="32"/>
        </w:rPr>
        <w:t>办理</w:t>
      </w:r>
      <w:r>
        <w:rPr>
          <w:rFonts w:hint="eastAsia" w:ascii="仿宋_GB2312" w:hAnsi="华文仿宋" w:eastAsia="仿宋_GB2312"/>
          <w:color w:val="000000"/>
          <w:sz w:val="32"/>
          <w:szCs w:val="32"/>
        </w:rPr>
        <w:t>提取</w:t>
      </w:r>
      <w:r>
        <w:rPr>
          <w:rFonts w:ascii="仿宋_GB2312" w:hAnsi="华文仿宋" w:eastAsia="仿宋_GB2312"/>
          <w:color w:val="000000"/>
          <w:sz w:val="32"/>
          <w:szCs w:val="32"/>
        </w:rPr>
        <w:t>。</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黑体" w:hAnsi="黑体" w:eastAsia="黑体"/>
          <w:color w:val="000000"/>
          <w:sz w:val="32"/>
          <w:szCs w:val="32"/>
        </w:rPr>
      </w:pPr>
      <w:r>
        <w:rPr>
          <w:rFonts w:hint="eastAsia" w:ascii="黑体" w:hAnsi="黑体" w:eastAsia="黑体"/>
          <w:color w:val="000000"/>
          <w:sz w:val="32"/>
          <w:szCs w:val="32"/>
        </w:rPr>
        <w:t>第十</w:t>
      </w:r>
      <w:r>
        <w:rPr>
          <w:rFonts w:hint="eastAsia" w:ascii="黑体" w:hAnsi="黑体" w:eastAsia="黑体"/>
          <w:color w:val="000000"/>
          <w:sz w:val="32"/>
          <w:szCs w:val="32"/>
          <w:lang w:eastAsia="zh-CN"/>
        </w:rPr>
        <w:t>六</w:t>
      </w:r>
      <w:r>
        <w:rPr>
          <w:rFonts w:hint="eastAsia" w:ascii="黑体" w:hAnsi="黑体" w:eastAsia="黑体"/>
          <w:color w:val="000000"/>
          <w:sz w:val="32"/>
          <w:szCs w:val="32"/>
        </w:rPr>
        <w:t>条</w:t>
      </w:r>
      <w:r>
        <w:rPr>
          <w:rFonts w:hint="eastAsia" w:ascii="黑体" w:hAnsi="黑体" w:eastAsia="黑体"/>
          <w:color w:val="000000"/>
          <w:sz w:val="32"/>
          <w:szCs w:val="32"/>
          <w:lang w:val="en-US" w:eastAsia="zh-CN"/>
        </w:rPr>
        <w:t xml:space="preserve">  </w:t>
      </w:r>
      <w:r>
        <w:rPr>
          <w:rFonts w:hint="eastAsia" w:ascii="仿宋_GB2312" w:hAnsi="华文仿宋" w:eastAsia="仿宋_GB2312"/>
          <w:color w:val="000000"/>
          <w:sz w:val="32"/>
          <w:szCs w:val="32"/>
        </w:rPr>
        <w:t>灵活就业缴存人申请</w:t>
      </w:r>
      <w:r>
        <w:rPr>
          <w:rFonts w:ascii="仿宋_GB2312" w:hAnsi="华文仿宋" w:eastAsia="仿宋_GB2312"/>
          <w:color w:val="000000"/>
          <w:sz w:val="32"/>
          <w:szCs w:val="32"/>
        </w:rPr>
        <w:t>住房公积金贷款后，可使用个人账户存储余额按月偿还公积金贷款</w:t>
      </w:r>
      <w:r>
        <w:rPr>
          <w:rFonts w:hint="eastAsia" w:ascii="仿宋_GB2312" w:hAnsi="华文仿宋" w:eastAsia="仿宋_GB2312"/>
          <w:color w:val="000000"/>
          <w:sz w:val="32"/>
          <w:szCs w:val="32"/>
        </w:rPr>
        <w:t>月还款本息</w:t>
      </w:r>
      <w:r>
        <w:rPr>
          <w:rFonts w:ascii="仿宋_GB2312" w:hAnsi="华文仿宋" w:eastAsia="仿宋_GB2312"/>
          <w:color w:val="000000"/>
          <w:sz w:val="32"/>
          <w:szCs w:val="32"/>
        </w:rPr>
        <w:t>额</w:t>
      </w:r>
      <w:r>
        <w:rPr>
          <w:rFonts w:hint="eastAsia" w:ascii="仿宋_GB2312" w:hAnsi="华文仿宋" w:eastAsia="仿宋_GB2312"/>
          <w:color w:val="000000"/>
          <w:sz w:val="32"/>
          <w:szCs w:val="32"/>
        </w:rPr>
        <w:t>或提前偿还</w:t>
      </w:r>
      <w:r>
        <w:rPr>
          <w:rFonts w:ascii="仿宋_GB2312" w:hAnsi="华文仿宋" w:eastAsia="仿宋_GB2312"/>
          <w:color w:val="000000"/>
          <w:sz w:val="32"/>
          <w:szCs w:val="32"/>
        </w:rPr>
        <w:t>部分</w:t>
      </w:r>
      <w:r>
        <w:rPr>
          <w:rFonts w:hint="eastAsia" w:ascii="仿宋_GB2312" w:hAnsi="华文仿宋" w:eastAsia="仿宋_GB2312"/>
          <w:color w:val="000000"/>
          <w:sz w:val="32"/>
          <w:szCs w:val="32"/>
        </w:rPr>
        <w:t>贷款本息</w:t>
      </w:r>
      <w:r>
        <w:rPr>
          <w:rFonts w:ascii="仿宋_GB2312" w:hAnsi="华文仿宋" w:eastAsia="仿宋_GB2312"/>
          <w:color w:val="000000"/>
          <w:sz w:val="32"/>
          <w:szCs w:val="32"/>
        </w:rPr>
        <w:t>额。</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color w:val="000000"/>
          <w:sz w:val="32"/>
          <w:szCs w:val="32"/>
          <w:lang w:val="en-US" w:eastAsia="zh-CN"/>
        </w:rPr>
      </w:pPr>
      <w:r>
        <w:rPr>
          <w:rFonts w:hint="eastAsia" w:ascii="黑体" w:hAnsi="黑体" w:eastAsia="黑体" w:cs="Times New Roman"/>
          <w:color w:val="000000"/>
          <w:sz w:val="32"/>
          <w:szCs w:val="32"/>
        </w:rPr>
        <w:t>第十</w:t>
      </w:r>
      <w:r>
        <w:rPr>
          <w:rFonts w:hint="eastAsia" w:ascii="黑体" w:hAnsi="黑体" w:eastAsia="黑体" w:cs="Times New Roman"/>
          <w:color w:val="000000"/>
          <w:sz w:val="32"/>
          <w:szCs w:val="32"/>
          <w:lang w:eastAsia="zh-CN"/>
        </w:rPr>
        <w:t>七</w:t>
      </w:r>
      <w:r>
        <w:rPr>
          <w:rFonts w:hint="eastAsia" w:ascii="黑体" w:hAnsi="黑体" w:eastAsia="黑体" w:cs="Times New Roman"/>
          <w:color w:val="000000"/>
          <w:sz w:val="32"/>
          <w:szCs w:val="32"/>
        </w:rPr>
        <w:t>条</w:t>
      </w:r>
      <w:r>
        <w:rPr>
          <w:rFonts w:hint="eastAsia" w:ascii="黑体" w:hAnsi="黑体" w:eastAsia="黑体" w:cs="Times New Roman"/>
          <w:color w:val="000000"/>
          <w:sz w:val="32"/>
          <w:szCs w:val="32"/>
          <w:lang w:val="en-US" w:eastAsia="zh-CN"/>
        </w:rPr>
        <w:t xml:space="preserve">  </w:t>
      </w:r>
      <w:r>
        <w:rPr>
          <w:rFonts w:hint="eastAsia" w:ascii="仿宋_GB2312" w:hAnsi="华文仿宋" w:eastAsia="仿宋_GB2312" w:cs="Times New Roman"/>
          <w:color w:val="000000"/>
          <w:sz w:val="32"/>
          <w:szCs w:val="32"/>
          <w:lang w:val="en-US" w:eastAsia="zh-CN"/>
        </w:rPr>
        <w:t>灵活就业缴存人没有未结清的住房公积金贷款的，可根据自身需要选择退出灵活就业人员住房公积金制度，同时销户提取全部住房公积金账户余额。销户满三个月可再次申请在建制单位开立个人账户；</w:t>
      </w:r>
      <w:r>
        <w:rPr>
          <w:rFonts w:hint="eastAsia" w:ascii="仿宋_GB2312" w:hAnsi="宋体" w:eastAsia="仿宋_GB2312" w:cs="宋体"/>
          <w:sz w:val="32"/>
          <w:szCs w:val="32"/>
          <w:lang w:eastAsia="zh-CN"/>
        </w:rPr>
        <w:t>销户满一年可再次申请开立灵活就业人员个人账户。</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sz w:val="32"/>
          <w:szCs w:val="32"/>
        </w:rPr>
      </w:pPr>
      <w:r>
        <w:rPr>
          <w:rFonts w:hint="eastAsia" w:ascii="黑体" w:hAnsi="黑体" w:eastAsia="黑体"/>
          <w:color w:val="000000"/>
          <w:sz w:val="32"/>
          <w:szCs w:val="32"/>
        </w:rPr>
        <w:t>第</w:t>
      </w:r>
      <w:r>
        <w:rPr>
          <w:rFonts w:hint="eastAsia" w:ascii="黑体" w:hAnsi="黑体" w:eastAsia="黑体"/>
          <w:color w:val="000000"/>
          <w:sz w:val="32"/>
          <w:szCs w:val="32"/>
          <w:lang w:eastAsia="zh-CN"/>
        </w:rPr>
        <w:t>十八</w:t>
      </w:r>
      <w:r>
        <w:rPr>
          <w:rFonts w:hint="eastAsia" w:ascii="黑体" w:hAnsi="黑体" w:eastAsia="黑体"/>
          <w:color w:val="000000"/>
          <w:sz w:val="32"/>
          <w:szCs w:val="32"/>
        </w:rPr>
        <w:t>条</w:t>
      </w:r>
      <w:r>
        <w:rPr>
          <w:rFonts w:hint="eastAsia" w:ascii="黑体" w:hAnsi="黑体" w:eastAsia="黑体"/>
          <w:color w:val="000000"/>
          <w:sz w:val="32"/>
          <w:szCs w:val="32"/>
          <w:lang w:val="en-US" w:eastAsia="zh-CN"/>
        </w:rPr>
        <w:t xml:space="preserve">  </w:t>
      </w:r>
      <w:r>
        <w:rPr>
          <w:rFonts w:hint="eastAsia" w:ascii="仿宋_GB2312" w:hAnsi="华文仿宋" w:eastAsia="仿宋_GB2312"/>
          <w:sz w:val="32"/>
          <w:szCs w:val="32"/>
        </w:rPr>
        <w:t>灵活就业缴存人死亡或者被宣告死亡的，灵活就业缴存人的继承人、受遗赠人可以提取灵活就业缴存人住房公积金账户内的存储余额。</w:t>
      </w:r>
    </w:p>
    <w:p>
      <w:pPr>
        <w:pStyle w:val="2"/>
        <w:keepNext w:val="0"/>
        <w:keepLines w:val="0"/>
        <w:pageBreakBefore w:val="0"/>
        <w:widowControl w:val="0"/>
        <w:kinsoku/>
        <w:wordWrap/>
        <w:overflowPunct/>
        <w:topLinePunct w:val="0"/>
        <w:autoSpaceDE/>
        <w:autoSpaceDN/>
        <w:bidi w:val="0"/>
        <w:spacing w:before="157" w:beforeLines="50" w:line="240" w:lineRule="auto"/>
        <w:jc w:val="center"/>
        <w:textAlignment w:val="auto"/>
        <w:rPr>
          <w:rFonts w:hint="eastAsia" w:ascii="黑体" w:hAnsi="黑体" w:eastAsia="黑体" w:cs="宋体"/>
          <w:color w:val="000000"/>
          <w:sz w:val="32"/>
          <w:szCs w:val="32"/>
          <w:lang w:eastAsia="zh-CN"/>
        </w:rPr>
      </w:pPr>
      <w:r>
        <w:rPr>
          <w:rFonts w:hint="eastAsia" w:ascii="黑体" w:hAnsi="黑体" w:eastAsia="黑体" w:cs="宋体"/>
          <w:color w:val="000000"/>
          <w:sz w:val="32"/>
          <w:szCs w:val="32"/>
        </w:rPr>
        <w:t>第</w:t>
      </w:r>
      <w:r>
        <w:rPr>
          <w:rFonts w:hint="eastAsia" w:ascii="黑体" w:hAnsi="黑体" w:eastAsia="黑体" w:cs="宋体"/>
          <w:color w:val="000000"/>
          <w:sz w:val="32"/>
          <w:szCs w:val="32"/>
          <w:lang w:eastAsia="zh-CN"/>
        </w:rPr>
        <w:t>五</w:t>
      </w:r>
      <w:r>
        <w:rPr>
          <w:rFonts w:hint="eastAsia" w:ascii="黑体" w:hAnsi="黑体" w:eastAsia="黑体" w:cs="宋体"/>
          <w:color w:val="000000"/>
          <w:sz w:val="32"/>
          <w:szCs w:val="32"/>
        </w:rPr>
        <w:t>章</w:t>
      </w:r>
      <w:r>
        <w:rPr>
          <w:rFonts w:hint="eastAsia" w:ascii="黑体" w:hAnsi="黑体" w:eastAsia="黑体" w:cs="宋体"/>
          <w:color w:val="000000"/>
          <w:sz w:val="32"/>
          <w:szCs w:val="32"/>
          <w:lang w:val="en-US" w:eastAsia="zh-CN"/>
        </w:rPr>
        <w:t xml:space="preserve">  </w:t>
      </w:r>
      <w:r>
        <w:rPr>
          <w:rFonts w:hint="eastAsia" w:ascii="黑体" w:hAnsi="黑体" w:eastAsia="黑体" w:cs="宋体"/>
          <w:color w:val="000000"/>
          <w:sz w:val="32"/>
          <w:szCs w:val="32"/>
          <w:lang w:eastAsia="zh-CN"/>
        </w:rPr>
        <w:t>贷款</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rPr>
        <w:t>第</w:t>
      </w:r>
      <w:r>
        <w:rPr>
          <w:rFonts w:hint="eastAsia" w:ascii="黑体" w:hAnsi="黑体" w:eastAsia="黑体" w:cs="Times New Roman"/>
          <w:color w:val="000000"/>
          <w:sz w:val="32"/>
          <w:szCs w:val="32"/>
          <w:lang w:eastAsia="zh-CN"/>
        </w:rPr>
        <w:t>十九</w:t>
      </w:r>
      <w:r>
        <w:rPr>
          <w:rFonts w:hint="eastAsia" w:ascii="黑体" w:hAnsi="黑体" w:eastAsia="黑体" w:cs="Times New Roman"/>
          <w:color w:val="000000"/>
          <w:sz w:val="32"/>
          <w:szCs w:val="32"/>
        </w:rPr>
        <w:t>条</w:t>
      </w:r>
      <w:r>
        <w:rPr>
          <w:rFonts w:hint="eastAsia" w:ascii="黑体" w:hAnsi="黑体" w:eastAsia="黑体" w:cs="Times New Roman"/>
          <w:color w:val="000000"/>
          <w:sz w:val="32"/>
          <w:szCs w:val="32"/>
          <w:lang w:val="en-US" w:eastAsia="zh-CN"/>
        </w:rPr>
        <w:t xml:space="preserve">  </w:t>
      </w:r>
      <w:r>
        <w:rPr>
          <w:rFonts w:hint="eastAsia" w:ascii="仿宋_GB2312" w:hAnsi="华文仿宋" w:eastAsia="仿宋_GB2312" w:cs="Times New Roman"/>
          <w:sz w:val="32"/>
          <w:szCs w:val="32"/>
          <w:lang w:val="en-US" w:eastAsia="zh-CN"/>
        </w:rPr>
        <w:t>灵活就业缴存人在本市购买住房（包括住宅类商品住房、人才住房或者安居型商品房，下同），可以作为申请人申请住房公积金贷款。</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灵活就业缴存人的配偶、父母、子女可以作为共同申请人申请住房公积金贷款。</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rPr>
        <w:t>第</w:t>
      </w:r>
      <w:r>
        <w:rPr>
          <w:rFonts w:hint="eastAsia" w:ascii="黑体" w:hAnsi="黑体" w:eastAsia="黑体" w:cs="Times New Roman"/>
          <w:color w:val="000000"/>
          <w:sz w:val="32"/>
          <w:szCs w:val="32"/>
          <w:lang w:eastAsia="zh-CN"/>
        </w:rPr>
        <w:t>二十</w:t>
      </w:r>
      <w:r>
        <w:rPr>
          <w:rFonts w:hint="eastAsia" w:ascii="黑体" w:hAnsi="黑体" w:eastAsia="黑体" w:cs="Times New Roman"/>
          <w:color w:val="000000"/>
          <w:sz w:val="32"/>
          <w:szCs w:val="32"/>
        </w:rPr>
        <w:t>条</w:t>
      </w:r>
      <w:r>
        <w:rPr>
          <w:rFonts w:hint="eastAsia" w:ascii="黑体" w:hAnsi="黑体" w:eastAsia="黑体" w:cs="Times New Roman"/>
          <w:color w:val="000000"/>
          <w:sz w:val="32"/>
          <w:szCs w:val="32"/>
          <w:lang w:val="en-US" w:eastAsia="zh-CN"/>
        </w:rPr>
        <w:t xml:space="preserve">  </w:t>
      </w:r>
      <w:r>
        <w:rPr>
          <w:rFonts w:hint="eastAsia" w:ascii="仿宋_GB2312" w:hAnsi="华文仿宋" w:eastAsia="仿宋_GB2312" w:cs="Times New Roman"/>
          <w:sz w:val="32"/>
          <w:szCs w:val="32"/>
          <w:lang w:val="en-US" w:eastAsia="zh-CN"/>
        </w:rPr>
        <w:t>灵活就业缴存人申请住房公积金贷款的，应当符合以下条件：</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一）申请住房公积金贷款前已连续、按时、足额缴存住房公积金十二个月（含）以上，并且累计缴存时间不少于二十四个月（含），申请时个人住房公积金账户处于正常缴存状态；原建制单位缴存和本市范围外缴存时间可以合并计算；</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（二）申请人及其配偶和共同申请人及其配偶未发生住房公积金贷款或者已经还清住房公积金贷款；</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（三）申请人和共同申请人有偿还本息的能力，信用状况良好；</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（四）申请人已按照规定支付购房首付款；</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（五）申请人能够落实贷款担保；</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（六）符合规定的其他条件。</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rPr>
        <w:t>第</w:t>
      </w:r>
      <w:r>
        <w:rPr>
          <w:rFonts w:hint="eastAsia" w:ascii="黑体" w:hAnsi="黑体" w:eastAsia="黑体" w:cs="Times New Roman"/>
          <w:color w:val="000000"/>
          <w:sz w:val="32"/>
          <w:szCs w:val="32"/>
          <w:lang w:eastAsia="zh-CN"/>
        </w:rPr>
        <w:t>二十一</w:t>
      </w:r>
      <w:r>
        <w:rPr>
          <w:rFonts w:hint="eastAsia" w:ascii="黑体" w:hAnsi="黑体" w:eastAsia="黑体" w:cs="Times New Roman"/>
          <w:color w:val="000000"/>
          <w:sz w:val="32"/>
          <w:szCs w:val="32"/>
        </w:rPr>
        <w:t>条</w:t>
      </w:r>
      <w:r>
        <w:rPr>
          <w:rFonts w:hint="eastAsia" w:ascii="黑体" w:hAnsi="黑体" w:eastAsia="黑体" w:cs="Times New Roman"/>
          <w:color w:val="000000"/>
          <w:sz w:val="32"/>
          <w:szCs w:val="32"/>
          <w:lang w:val="en-US" w:eastAsia="zh-CN"/>
        </w:rPr>
        <w:t xml:space="preserve">  </w:t>
      </w:r>
      <w:r>
        <w:rPr>
          <w:rFonts w:hint="eastAsia" w:ascii="仿宋_GB2312" w:hAnsi="华文仿宋" w:eastAsia="仿宋_GB2312" w:cs="Times New Roman"/>
          <w:sz w:val="32"/>
          <w:szCs w:val="32"/>
          <w:lang w:val="en-US" w:eastAsia="zh-CN"/>
        </w:rPr>
        <w:t>申请人的可贷额度不得超过本市规定的住房公积金贷款最高额度。申请住房公积金贷款额度不足以支付购买住房所需房款时，可同时向受托银行申请商业性个人住房贷款。</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rPr>
        <w:t>第</w:t>
      </w:r>
      <w:r>
        <w:rPr>
          <w:rFonts w:hint="eastAsia" w:ascii="黑体" w:hAnsi="黑体" w:eastAsia="黑体" w:cs="Times New Roman"/>
          <w:color w:val="000000"/>
          <w:sz w:val="32"/>
          <w:szCs w:val="32"/>
          <w:lang w:eastAsia="zh-CN"/>
        </w:rPr>
        <w:t>二十二</w:t>
      </w:r>
      <w:r>
        <w:rPr>
          <w:rFonts w:hint="eastAsia" w:ascii="黑体" w:hAnsi="黑体" w:eastAsia="黑体" w:cs="Times New Roman"/>
          <w:color w:val="000000"/>
          <w:sz w:val="32"/>
          <w:szCs w:val="32"/>
        </w:rPr>
        <w:t>条</w:t>
      </w:r>
      <w:r>
        <w:rPr>
          <w:rFonts w:hint="eastAsia" w:ascii="黑体" w:hAnsi="黑体" w:eastAsia="黑体" w:cs="Times New Roman"/>
          <w:color w:val="000000"/>
          <w:sz w:val="32"/>
          <w:szCs w:val="32"/>
          <w:lang w:val="en-US" w:eastAsia="zh-CN"/>
        </w:rPr>
        <w:t xml:space="preserve">  </w:t>
      </w:r>
      <w:r>
        <w:rPr>
          <w:rFonts w:hint="eastAsia" w:ascii="仿宋_GB2312" w:hAnsi="华文仿宋" w:eastAsia="仿宋_GB2312" w:cs="Times New Roman"/>
          <w:sz w:val="32"/>
          <w:szCs w:val="32"/>
          <w:lang w:val="en-US" w:eastAsia="zh-CN"/>
        </w:rPr>
        <w:t>公积金中心可以针对不同类型缴存群体的需求，结合缴存金额、缴存时间、缴存稳定性等因素分类设定住房公积金贷款最高额度，并且可以根据实际情况适时调整，报公积金管委会批准后施行。</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第二十三条  </w:t>
      </w:r>
      <w:r>
        <w:rPr>
          <w:rFonts w:hint="eastAsia" w:ascii="仿宋_GB2312" w:hAnsi="华文仿宋" w:eastAsia="仿宋_GB2312" w:cs="Times New Roman"/>
          <w:sz w:val="32"/>
          <w:szCs w:val="32"/>
          <w:lang w:val="en-US" w:eastAsia="zh-CN"/>
        </w:rPr>
        <w:t>住房公积金贷款的借款人应当按照住房公积金贷款合同约定的还款计划、还款方式偿还住房公积金贷款本息。</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第二十四条  </w:t>
      </w:r>
      <w:r>
        <w:rPr>
          <w:rFonts w:hint="eastAsia" w:ascii="仿宋_GB2312" w:hAnsi="华文仿宋" w:eastAsia="仿宋_GB2312" w:cs="Times New Roman"/>
          <w:sz w:val="32"/>
          <w:szCs w:val="32"/>
          <w:lang w:val="en-US" w:eastAsia="zh-CN"/>
        </w:rPr>
        <w:t>灵活就业缴存人在偿还住房公积金贷款期间，应当继续履行缴存义务，足额缴存住房公积金，以保证缴存账户可按月偿还住房公积金贷款。在住房公积金贷款结清前，灵活就业缴存人账户的余额应当优先用于偿还住房公积金贷款。</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第二十五条  </w:t>
      </w:r>
      <w:r>
        <w:rPr>
          <w:rFonts w:hint="eastAsia" w:ascii="仿宋_GB2312" w:hAnsi="华文仿宋" w:eastAsia="仿宋_GB2312" w:cs="Times New Roman"/>
          <w:sz w:val="32"/>
          <w:szCs w:val="32"/>
          <w:lang w:val="en-US" w:eastAsia="zh-CN"/>
        </w:rPr>
        <w:t>住房公积金贷款未结清前，灵活就业缴存人有下列情形之一的，公积金中心可按照同期同档次商业银行住房按揭贷款利率计收贷款利息或提前收回贷款。</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（一）连续满3个月或累计满6个月不履行本办法第十二条缴存义务的。</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（二）虚假转为单位缴存的。</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第二十六条  </w:t>
      </w:r>
      <w:r>
        <w:rPr>
          <w:rFonts w:hint="eastAsia" w:ascii="仿宋_GB2312" w:hAnsi="华文仿宋" w:eastAsia="仿宋_GB2312" w:cs="Times New Roman"/>
          <w:sz w:val="32"/>
          <w:szCs w:val="32"/>
          <w:lang w:val="en-US" w:eastAsia="zh-CN"/>
        </w:rPr>
        <w:t>灵活就业缴存人因不履行住房公积金缴存义务而产生贷款逾期的，其违约记录记入灵活就业人员不良信用记录，并按规定纳入中国人民银行个人征信系统。</w:t>
      </w:r>
    </w:p>
    <w:p>
      <w:pPr>
        <w:pStyle w:val="2"/>
        <w:keepNext w:val="0"/>
        <w:keepLines w:val="0"/>
        <w:pageBreakBefore w:val="0"/>
        <w:widowControl w:val="0"/>
        <w:kinsoku/>
        <w:wordWrap/>
        <w:overflowPunct/>
        <w:topLinePunct w:val="0"/>
        <w:autoSpaceDE/>
        <w:autoSpaceDN/>
        <w:bidi w:val="0"/>
        <w:spacing w:before="157" w:beforeLines="50" w:line="240" w:lineRule="auto"/>
        <w:jc w:val="center"/>
        <w:textAlignment w:val="auto"/>
        <w:rPr>
          <w:rFonts w:hint="eastAsia" w:ascii="黑体" w:hAnsi="黑体" w:eastAsia="黑体" w:cs="宋体"/>
          <w:color w:val="000000"/>
          <w:sz w:val="32"/>
          <w:szCs w:val="32"/>
          <w:lang w:eastAsia="zh-CN"/>
        </w:rPr>
      </w:pPr>
      <w:r>
        <w:rPr>
          <w:rFonts w:hint="eastAsia" w:ascii="黑体" w:hAnsi="黑体" w:eastAsia="黑体" w:cs="宋体"/>
          <w:color w:val="000000"/>
          <w:sz w:val="32"/>
          <w:szCs w:val="32"/>
        </w:rPr>
        <w:t>第</w:t>
      </w:r>
      <w:r>
        <w:rPr>
          <w:rFonts w:hint="eastAsia" w:ascii="黑体" w:hAnsi="黑体" w:eastAsia="黑体" w:cs="宋体"/>
          <w:color w:val="000000"/>
          <w:sz w:val="32"/>
          <w:szCs w:val="32"/>
          <w:lang w:eastAsia="zh-CN"/>
        </w:rPr>
        <w:t>六</w:t>
      </w:r>
      <w:r>
        <w:rPr>
          <w:rFonts w:hint="eastAsia" w:ascii="黑体" w:hAnsi="黑体" w:eastAsia="黑体" w:cs="宋体"/>
          <w:color w:val="000000"/>
          <w:sz w:val="32"/>
          <w:szCs w:val="32"/>
        </w:rPr>
        <w:t>章</w:t>
      </w:r>
      <w:r>
        <w:rPr>
          <w:rFonts w:hint="eastAsia" w:ascii="黑体" w:hAnsi="黑体" w:eastAsia="黑体" w:cs="宋体"/>
          <w:color w:val="000000"/>
          <w:sz w:val="32"/>
          <w:szCs w:val="32"/>
          <w:lang w:val="en-US" w:eastAsia="zh-CN"/>
        </w:rPr>
        <w:t xml:space="preserve">  </w:t>
      </w:r>
      <w:r>
        <w:rPr>
          <w:rFonts w:hint="eastAsia" w:ascii="黑体" w:hAnsi="黑体" w:eastAsia="黑体" w:cs="宋体"/>
          <w:color w:val="000000"/>
          <w:sz w:val="32"/>
          <w:szCs w:val="32"/>
          <w:lang w:eastAsia="zh-CN"/>
        </w:rPr>
        <w:t>缴存计息和缴存补贴</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第二十七条  </w:t>
      </w:r>
      <w:r>
        <w:rPr>
          <w:rFonts w:hint="eastAsia" w:ascii="仿宋_GB2312" w:hAnsi="华文仿宋" w:eastAsia="仿宋_GB2312" w:cs="Times New Roman"/>
          <w:sz w:val="32"/>
          <w:szCs w:val="32"/>
          <w:lang w:val="en-US" w:eastAsia="zh-CN"/>
        </w:rPr>
        <w:t>灵活就业缴存人的住房公积金自存入个人账户之日起按照国家规定的利率计息。</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第二十八条  </w:t>
      </w:r>
      <w:r>
        <w:rPr>
          <w:rFonts w:hint="eastAsia" w:ascii="仿宋_GB2312" w:hAnsi="华文仿宋" w:eastAsia="仿宋_GB2312" w:cs="Times New Roman"/>
          <w:sz w:val="32"/>
          <w:szCs w:val="32"/>
          <w:lang w:val="en-US" w:eastAsia="zh-CN"/>
        </w:rPr>
        <w:t>灵活就业缴存人缴存满两年，未办理过住房公积金贷款和提取业务的，在办理公积金贷款或销户提取业务时，其账户缴存余额按照百分之零点五的年利率水平给予一次性的利息补贴。</w:t>
      </w:r>
      <w:r>
        <w:rPr>
          <w:rFonts w:hint="eastAsia" w:ascii="仿宋_GB2312" w:hAnsi="宋体" w:eastAsia="仿宋_GB2312" w:cs="宋体"/>
          <w:sz w:val="32"/>
          <w:szCs w:val="32"/>
          <w:lang w:eastAsia="zh-CN"/>
        </w:rPr>
        <w:t>同城转移或者异地转移</w:t>
      </w:r>
      <w:r>
        <w:rPr>
          <w:rFonts w:hint="eastAsia" w:ascii="仿宋_GB2312" w:hAnsi="华文仿宋" w:eastAsia="仿宋_GB2312" w:cs="Times New Roman"/>
          <w:sz w:val="32"/>
          <w:szCs w:val="32"/>
          <w:lang w:val="en-US" w:eastAsia="zh-CN"/>
        </w:rPr>
        <w:t>转入的公积金不享受利息补贴。</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仿宋_GB2312" w:hAnsi="华文仿宋" w:eastAsia="仿宋_GB2312" w:cs="Times New Roman"/>
          <w:sz w:val="32"/>
          <w:szCs w:val="32"/>
          <w:lang w:val="en-US" w:eastAsia="zh-CN"/>
        </w:rPr>
        <w:t>灵活就业缴存人转入建制单位继续缴存的，原灵活就业期间缴存的住房公积金，不再享受缴存补贴。</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第二十九条  </w:t>
      </w:r>
      <w:r>
        <w:rPr>
          <w:rFonts w:hint="eastAsia" w:ascii="仿宋_GB2312" w:hAnsi="华文仿宋" w:eastAsia="仿宋_GB2312" w:cs="Times New Roman"/>
          <w:sz w:val="32"/>
          <w:szCs w:val="32"/>
          <w:lang w:val="en-US" w:eastAsia="zh-CN"/>
        </w:rPr>
        <w:t>利息补贴支出在住房公积金成本中列支。</w:t>
      </w:r>
    </w:p>
    <w:p>
      <w:pPr>
        <w:pStyle w:val="2"/>
        <w:keepNext w:val="0"/>
        <w:keepLines w:val="0"/>
        <w:pageBreakBefore w:val="0"/>
        <w:widowControl w:val="0"/>
        <w:numPr>
          <w:ilvl w:val="0"/>
          <w:numId w:val="0"/>
        </w:numPr>
        <w:kinsoku/>
        <w:wordWrap/>
        <w:overflowPunct/>
        <w:topLinePunct w:val="0"/>
        <w:autoSpaceDE/>
        <w:autoSpaceDN/>
        <w:bidi w:val="0"/>
        <w:spacing w:before="157" w:beforeLines="50" w:line="240" w:lineRule="auto"/>
        <w:jc w:val="center"/>
        <w:textAlignment w:val="auto"/>
        <w:rPr>
          <w:rFonts w:hint="eastAsia" w:ascii="黑体" w:hAnsi="黑体" w:eastAsia="黑体" w:cs="宋体"/>
          <w:color w:val="000000"/>
          <w:sz w:val="32"/>
          <w:szCs w:val="32"/>
          <w:lang w:eastAsia="zh-CN"/>
        </w:rPr>
      </w:pPr>
      <w:r>
        <w:rPr>
          <w:rFonts w:hint="eastAsia" w:ascii="黑体" w:hAnsi="黑体" w:eastAsia="黑体" w:cs="宋体"/>
          <w:color w:val="000000"/>
          <w:sz w:val="32"/>
          <w:szCs w:val="32"/>
          <w:lang w:val="en-US" w:eastAsia="zh-CN"/>
        </w:rPr>
        <w:t>第七章  资金管理</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Courier New"/>
          <w:sz w:val="32"/>
          <w:szCs w:val="32"/>
        </w:rPr>
      </w:pPr>
      <w:r>
        <w:rPr>
          <w:rFonts w:hint="eastAsia" w:ascii="黑体" w:hAnsi="黑体" w:eastAsia="黑体" w:cs="Times New Roman"/>
          <w:color w:val="000000"/>
          <w:sz w:val="32"/>
          <w:szCs w:val="32"/>
          <w:lang w:val="en-US" w:eastAsia="zh-CN"/>
        </w:rPr>
        <w:t>第三十条</w:t>
      </w:r>
      <w:r>
        <w:rPr>
          <w:rFonts w:hint="eastAsia" w:ascii="仿宋_GB2312" w:hAnsi="华文仿宋" w:eastAsia="仿宋_GB2312" w:cs="Times New Roman"/>
          <w:sz w:val="32"/>
          <w:szCs w:val="32"/>
          <w:lang w:val="en-US" w:eastAsia="zh-CN"/>
        </w:rPr>
        <w:t xml:space="preserve">  </w:t>
      </w:r>
      <w:r>
        <w:rPr>
          <w:rFonts w:hint="eastAsia" w:ascii="仿宋_GB2312" w:hAnsi="华文仿宋" w:eastAsia="仿宋_GB2312" w:cs="Courier New"/>
          <w:sz w:val="32"/>
          <w:szCs w:val="32"/>
        </w:rPr>
        <w:t>灵活</w:t>
      </w:r>
      <w:r>
        <w:rPr>
          <w:rFonts w:ascii="仿宋_GB2312" w:hAnsi="华文仿宋" w:eastAsia="仿宋_GB2312" w:cs="Courier New"/>
          <w:sz w:val="32"/>
          <w:szCs w:val="32"/>
        </w:rPr>
        <w:t>就业人员</w:t>
      </w:r>
      <w:r>
        <w:rPr>
          <w:rFonts w:hint="eastAsia" w:ascii="仿宋_GB2312" w:hAnsi="华文仿宋" w:eastAsia="仿宋_GB2312" w:cs="Courier New"/>
          <w:sz w:val="32"/>
          <w:szCs w:val="32"/>
        </w:rPr>
        <w:t>缴</w:t>
      </w:r>
      <w:r>
        <w:rPr>
          <w:rFonts w:ascii="仿宋_GB2312" w:hAnsi="华文仿宋" w:eastAsia="仿宋_GB2312" w:cs="Courier New"/>
          <w:sz w:val="32"/>
          <w:szCs w:val="32"/>
        </w:rPr>
        <w:t>存资金与强制缴</w:t>
      </w:r>
      <w:r>
        <w:rPr>
          <w:rFonts w:hint="eastAsia" w:ascii="仿宋_GB2312" w:hAnsi="华文仿宋" w:eastAsia="仿宋_GB2312" w:cs="Courier New"/>
          <w:sz w:val="32"/>
          <w:szCs w:val="32"/>
        </w:rPr>
        <w:t>存</w:t>
      </w:r>
      <w:r>
        <w:rPr>
          <w:rFonts w:ascii="仿宋_GB2312" w:hAnsi="华文仿宋" w:eastAsia="仿宋_GB2312" w:cs="Courier New"/>
          <w:sz w:val="32"/>
          <w:szCs w:val="32"/>
        </w:rPr>
        <w:t>资金实行统一管理，</w:t>
      </w:r>
      <w:r>
        <w:rPr>
          <w:rFonts w:hint="eastAsia" w:ascii="仿宋_GB2312" w:hAnsi="华文仿宋" w:eastAsia="仿宋_GB2312" w:cs="Courier New"/>
          <w:sz w:val="32"/>
          <w:szCs w:val="32"/>
        </w:rPr>
        <w:t>统筹</w:t>
      </w:r>
      <w:r>
        <w:rPr>
          <w:rFonts w:ascii="仿宋_GB2312" w:hAnsi="华文仿宋" w:eastAsia="仿宋_GB2312" w:cs="Courier New"/>
          <w:sz w:val="32"/>
          <w:szCs w:val="32"/>
        </w:rPr>
        <w:t>使用</w:t>
      </w:r>
      <w:r>
        <w:rPr>
          <w:rFonts w:hint="eastAsia" w:ascii="仿宋_GB2312" w:hAnsi="华文仿宋" w:eastAsia="仿宋_GB2312" w:cs="Courier New"/>
          <w:sz w:val="32"/>
          <w:szCs w:val="32"/>
        </w:rPr>
        <w:t>。</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ascii="仿宋_GB2312" w:hAnsi="华文仿宋" w:eastAsia="仿宋_GB2312" w:cs="Courier New"/>
          <w:sz w:val="32"/>
          <w:szCs w:val="32"/>
        </w:rPr>
      </w:pPr>
      <w:r>
        <w:rPr>
          <w:rFonts w:hint="eastAsia" w:ascii="黑体" w:hAnsi="黑体" w:eastAsia="黑体" w:cs="Times New Roman"/>
          <w:color w:val="000000"/>
          <w:sz w:val="32"/>
          <w:szCs w:val="32"/>
          <w:lang w:val="en-US" w:eastAsia="zh-CN"/>
        </w:rPr>
        <w:t xml:space="preserve">第三十一条 </w:t>
      </w:r>
      <w:r>
        <w:rPr>
          <w:rFonts w:hint="eastAsia" w:ascii="仿宋_GB2312" w:hAnsi="华文仿宋" w:eastAsia="仿宋_GB2312" w:cs="Courier New"/>
          <w:sz w:val="32"/>
          <w:szCs w:val="32"/>
          <w:lang w:val="en-US" w:eastAsia="zh-CN"/>
        </w:rPr>
        <w:t xml:space="preserve"> </w:t>
      </w:r>
      <w:r>
        <w:rPr>
          <w:rFonts w:hint="eastAsia" w:ascii="仿宋_GB2312" w:hAnsi="华文仿宋" w:eastAsia="仿宋_GB2312" w:cs="Courier New"/>
          <w:sz w:val="32"/>
          <w:szCs w:val="32"/>
        </w:rPr>
        <w:t>缴</w:t>
      </w:r>
      <w:r>
        <w:rPr>
          <w:rFonts w:ascii="仿宋_GB2312" w:hAnsi="华文仿宋" w:eastAsia="仿宋_GB2312" w:cs="Courier New"/>
          <w:sz w:val="32"/>
          <w:szCs w:val="32"/>
        </w:rPr>
        <w:t>存资金有</w:t>
      </w:r>
      <w:r>
        <w:rPr>
          <w:rFonts w:hint="eastAsia" w:ascii="仿宋_GB2312" w:hAnsi="华文仿宋" w:eastAsia="仿宋_GB2312" w:cs="Courier New"/>
          <w:sz w:val="32"/>
          <w:szCs w:val="32"/>
        </w:rPr>
        <w:t>结余</w:t>
      </w:r>
      <w:r>
        <w:rPr>
          <w:rFonts w:ascii="仿宋_GB2312" w:hAnsi="华文仿宋" w:eastAsia="仿宋_GB2312" w:cs="Courier New"/>
          <w:sz w:val="32"/>
          <w:szCs w:val="32"/>
        </w:rPr>
        <w:t>的，可</w:t>
      </w:r>
      <w:r>
        <w:rPr>
          <w:rFonts w:hint="eastAsia" w:ascii="仿宋_GB2312" w:hAnsi="华文仿宋" w:eastAsia="仿宋_GB2312" w:cs="Courier New"/>
          <w:sz w:val="32"/>
          <w:szCs w:val="32"/>
        </w:rPr>
        <w:t>通过办</w:t>
      </w:r>
      <w:r>
        <w:rPr>
          <w:rFonts w:ascii="仿宋_GB2312" w:hAnsi="华文仿宋" w:eastAsia="仿宋_GB2312" w:cs="Courier New"/>
          <w:sz w:val="32"/>
          <w:szCs w:val="32"/>
        </w:rPr>
        <w:t>理定期存款、</w:t>
      </w:r>
      <w:r>
        <w:rPr>
          <w:rFonts w:hint="eastAsia" w:ascii="仿宋_GB2312" w:hAnsi="华文仿宋" w:eastAsia="仿宋_GB2312" w:cs="Courier New"/>
          <w:sz w:val="32"/>
          <w:szCs w:val="32"/>
        </w:rPr>
        <w:t>大</w:t>
      </w:r>
      <w:r>
        <w:rPr>
          <w:rFonts w:ascii="仿宋_GB2312" w:hAnsi="华文仿宋" w:eastAsia="仿宋_GB2312" w:cs="Courier New"/>
          <w:sz w:val="32"/>
          <w:szCs w:val="32"/>
        </w:rPr>
        <w:t>额存</w:t>
      </w:r>
      <w:r>
        <w:rPr>
          <w:rFonts w:hint="eastAsia" w:ascii="仿宋_GB2312" w:hAnsi="华文仿宋" w:eastAsia="仿宋_GB2312" w:cs="Courier New"/>
          <w:sz w:val="32"/>
          <w:szCs w:val="32"/>
        </w:rPr>
        <w:t>单等</w:t>
      </w:r>
      <w:r>
        <w:rPr>
          <w:rFonts w:ascii="仿宋_GB2312" w:hAnsi="华文仿宋" w:eastAsia="仿宋_GB2312" w:cs="Courier New"/>
          <w:sz w:val="32"/>
          <w:szCs w:val="32"/>
        </w:rPr>
        <w:t>方式保值增值。</w:t>
      </w:r>
      <w:r>
        <w:rPr>
          <w:rFonts w:hint="eastAsia" w:ascii="仿宋_GB2312" w:hAnsi="华文仿宋" w:eastAsia="仿宋_GB2312" w:cs="Courier New"/>
          <w:sz w:val="32"/>
          <w:szCs w:val="32"/>
        </w:rPr>
        <w:t>资</w:t>
      </w:r>
      <w:r>
        <w:rPr>
          <w:rFonts w:ascii="仿宋_GB2312" w:hAnsi="华文仿宋" w:eastAsia="仿宋_GB2312" w:cs="Courier New"/>
          <w:sz w:val="32"/>
          <w:szCs w:val="32"/>
        </w:rPr>
        <w:t>金流动性不足的，可通过发放住房公积金贴息贷款、</w:t>
      </w:r>
      <w:r>
        <w:rPr>
          <w:rFonts w:hint="eastAsia" w:ascii="仿宋_GB2312" w:hAnsi="华文仿宋" w:eastAsia="仿宋_GB2312" w:cs="Courier New"/>
          <w:sz w:val="32"/>
          <w:szCs w:val="32"/>
        </w:rPr>
        <w:t>同</w:t>
      </w:r>
      <w:r>
        <w:rPr>
          <w:rFonts w:ascii="仿宋_GB2312" w:hAnsi="华文仿宋" w:eastAsia="仿宋_GB2312" w:cs="Courier New"/>
          <w:sz w:val="32"/>
          <w:szCs w:val="32"/>
        </w:rPr>
        <w:t>行业拆借</w:t>
      </w:r>
      <w:r>
        <w:rPr>
          <w:rFonts w:hint="eastAsia" w:ascii="仿宋_GB2312" w:hAnsi="华文仿宋" w:eastAsia="仿宋_GB2312" w:cs="Courier New"/>
          <w:sz w:val="32"/>
          <w:szCs w:val="32"/>
        </w:rPr>
        <w:t>资</w:t>
      </w:r>
      <w:r>
        <w:rPr>
          <w:rFonts w:ascii="仿宋_GB2312" w:hAnsi="华文仿宋" w:eastAsia="仿宋_GB2312" w:cs="Courier New"/>
          <w:sz w:val="32"/>
          <w:szCs w:val="32"/>
        </w:rPr>
        <w:t>金等方式补充资金流动性，</w:t>
      </w:r>
      <w:r>
        <w:rPr>
          <w:rFonts w:hint="eastAsia" w:ascii="仿宋_GB2312" w:hAnsi="华文仿宋" w:eastAsia="仿宋_GB2312" w:cs="Courier New"/>
          <w:sz w:val="32"/>
          <w:szCs w:val="32"/>
        </w:rPr>
        <w:t>所</w:t>
      </w:r>
      <w:r>
        <w:rPr>
          <w:rFonts w:ascii="仿宋_GB2312" w:hAnsi="华文仿宋" w:eastAsia="仿宋_GB2312" w:cs="Courier New"/>
          <w:sz w:val="32"/>
          <w:szCs w:val="32"/>
        </w:rPr>
        <w:t>产生的成本在住房公积金业务支出中列支。</w:t>
      </w:r>
    </w:p>
    <w:p>
      <w:pPr>
        <w:pStyle w:val="2"/>
        <w:keepNext w:val="0"/>
        <w:keepLines w:val="0"/>
        <w:pageBreakBefore w:val="0"/>
        <w:widowControl w:val="0"/>
        <w:numPr>
          <w:ilvl w:val="0"/>
          <w:numId w:val="0"/>
        </w:numPr>
        <w:kinsoku/>
        <w:wordWrap/>
        <w:overflowPunct/>
        <w:topLinePunct w:val="0"/>
        <w:autoSpaceDE/>
        <w:autoSpaceDN/>
        <w:bidi w:val="0"/>
        <w:spacing w:before="157" w:beforeLines="50" w:line="240" w:lineRule="auto"/>
        <w:jc w:val="center"/>
        <w:textAlignment w:val="auto"/>
        <w:rPr>
          <w:rFonts w:hint="eastAsia" w:ascii="仿宋_GB2312" w:hAnsi="华文仿宋" w:eastAsia="仿宋_GB2312" w:cs="Courier New"/>
          <w:sz w:val="32"/>
          <w:szCs w:val="32"/>
          <w:lang w:val="en-US" w:eastAsia="zh-CN"/>
        </w:rPr>
      </w:pPr>
      <w:r>
        <w:rPr>
          <w:rFonts w:hint="eastAsia" w:ascii="黑体" w:hAnsi="黑体" w:eastAsia="黑体" w:cs="宋体"/>
          <w:color w:val="000000"/>
          <w:sz w:val="32"/>
          <w:szCs w:val="32"/>
          <w:lang w:val="en-US" w:eastAsia="zh-CN"/>
        </w:rPr>
        <w:t>第八章  其他  </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第三十二条  </w:t>
      </w:r>
      <w:r>
        <w:rPr>
          <w:rFonts w:hint="eastAsia" w:ascii="仿宋_GB2312" w:hAnsi="华文仿宋" w:eastAsia="仿宋_GB2312" w:cs="Times New Roman"/>
          <w:sz w:val="32"/>
          <w:szCs w:val="32"/>
          <w:lang w:val="en-US" w:eastAsia="zh-CN"/>
        </w:rPr>
        <w:t>当灵活就业缴存体系出现资金流动性风险，经沈阳住房公积金管理委员会同意，中心可暂停新增灵活就业人员开户缴存。已缴存的灵活就业人员，可按本办法的规定继续缴存、提取及使用住房公积金。</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第三十三条</w:t>
      </w:r>
      <w:r>
        <w:rPr>
          <w:rFonts w:hint="eastAsia" w:ascii="仿宋_GB2312" w:hAnsi="华文仿宋" w:eastAsia="仿宋_GB2312" w:cs="Times New Roman"/>
          <w:sz w:val="32"/>
          <w:szCs w:val="32"/>
          <w:lang w:val="en-US" w:eastAsia="zh-CN"/>
        </w:rPr>
        <w:t xml:space="preserve">  本办法实施前已开立个人账户的个体工商户，可按自愿原则转入灵活就业缴存专户，按本办法规定继续缴存、使用住房公积金。</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第三十四条  </w:t>
      </w:r>
      <w:r>
        <w:rPr>
          <w:rFonts w:hint="eastAsia" w:ascii="仿宋_GB2312" w:hAnsi="华文仿宋" w:eastAsia="仿宋_GB2312" w:cs="Times New Roman"/>
          <w:sz w:val="32"/>
          <w:szCs w:val="32"/>
          <w:lang w:val="en-US" w:eastAsia="zh-CN"/>
        </w:rPr>
        <w:t>灵活就业人员的住房公积金缴存、提取及贷款，如本办法中未作出规定的，参照我市住房公积金的政策执行，法律、法规、规章另有规定的除外。</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cs="Times New Roman"/>
          <w:sz w:val="32"/>
          <w:szCs w:val="32"/>
          <w:lang w:val="en-US" w:eastAsia="zh-CN"/>
        </w:rPr>
      </w:pPr>
      <w:r>
        <w:rPr>
          <w:rFonts w:hint="eastAsia" w:ascii="黑体" w:hAnsi="黑体" w:eastAsia="黑体" w:cs="Times New Roman"/>
          <w:color w:val="000000"/>
          <w:sz w:val="32"/>
          <w:szCs w:val="32"/>
          <w:lang w:val="en-US" w:eastAsia="zh-CN"/>
        </w:rPr>
        <w:t xml:space="preserve">第三十五条  </w:t>
      </w:r>
      <w:r>
        <w:rPr>
          <w:rFonts w:hint="eastAsia" w:ascii="仿宋_GB2312" w:hAnsi="华文仿宋" w:eastAsia="仿宋_GB2312" w:cs="Times New Roman"/>
          <w:sz w:val="32"/>
          <w:szCs w:val="32"/>
          <w:lang w:val="en-US" w:eastAsia="zh-CN"/>
        </w:rPr>
        <w:t>本办法由沈阳住房公积金中心负责解释，未尽事宜，遵照沈阳住房公积金管理有关政策规定和业务操作流程执行。</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640" w:firstLineChars="200"/>
        <w:textAlignment w:val="auto"/>
        <w:rPr>
          <w:rFonts w:hint="eastAsia" w:ascii="仿宋_GB2312" w:hAnsi="华文仿宋" w:eastAsia="仿宋_GB2312"/>
          <w:sz w:val="32"/>
          <w:szCs w:val="32"/>
        </w:rPr>
      </w:pPr>
      <w:r>
        <w:rPr>
          <w:rFonts w:hint="eastAsia" w:ascii="黑体" w:hAnsi="黑体" w:eastAsia="黑体" w:cs="Times New Roman"/>
          <w:color w:val="000000"/>
          <w:sz w:val="32"/>
          <w:szCs w:val="32"/>
          <w:lang w:val="en-US" w:eastAsia="zh-CN"/>
        </w:rPr>
        <w:t xml:space="preserve">第三十六条  </w:t>
      </w:r>
      <w:r>
        <w:rPr>
          <w:rFonts w:hint="eastAsia" w:ascii="仿宋_GB2312" w:hAnsi="华文仿宋" w:eastAsia="仿宋_GB2312" w:cs="Times New Roman"/>
          <w:sz w:val="32"/>
          <w:szCs w:val="32"/>
          <w:lang w:val="en-US" w:eastAsia="zh-CN"/>
        </w:rPr>
        <w:t>本办法自印发之日起实施，有效期5年。</w:t>
      </w:r>
    </w:p>
    <w:p>
      <w:pPr>
        <w:pStyle w:val="2"/>
        <w:keepNext w:val="0"/>
        <w:keepLines w:val="0"/>
        <w:pageBreakBefore w:val="0"/>
        <w:widowControl w:val="0"/>
        <w:kinsoku/>
        <w:wordWrap/>
        <w:overflowPunct/>
        <w:topLinePunct w:val="0"/>
        <w:autoSpaceDE/>
        <w:autoSpaceDN/>
        <w:bidi w:val="0"/>
        <w:spacing w:before="157" w:beforeLines="50" w:line="240" w:lineRule="auto"/>
        <w:textAlignment w:val="auto"/>
        <w:rPr>
          <w:rFonts w:hint="eastAsia" w:ascii="仿宋_GB2312" w:hAnsi="华文仿宋" w:eastAsia="仿宋_GB2312"/>
          <w:sz w:val="32"/>
          <w:szCs w:val="32"/>
        </w:rPr>
      </w:pPr>
    </w:p>
    <w:p>
      <w:pPr>
        <w:pStyle w:val="2"/>
        <w:keepNext w:val="0"/>
        <w:keepLines w:val="0"/>
        <w:pageBreakBefore w:val="0"/>
        <w:widowControl w:val="0"/>
        <w:kinsoku/>
        <w:wordWrap/>
        <w:overflowPunct/>
        <w:topLinePunct w:val="0"/>
        <w:autoSpaceDE/>
        <w:autoSpaceDN/>
        <w:bidi w:val="0"/>
        <w:spacing w:before="157" w:beforeLines="50" w:line="240" w:lineRule="auto"/>
        <w:textAlignment w:val="auto"/>
        <w:rPr>
          <w:rFonts w:hint="eastAsia" w:ascii="仿宋_GB2312" w:hAnsi="华文仿宋" w:eastAsia="仿宋_GB2312"/>
          <w:sz w:val="32"/>
          <w:szCs w:val="32"/>
        </w:rPr>
      </w:pPr>
    </w:p>
    <w:p>
      <w:pPr>
        <w:pStyle w:val="2"/>
        <w:keepNext w:val="0"/>
        <w:keepLines w:val="0"/>
        <w:pageBreakBefore w:val="0"/>
        <w:widowControl w:val="0"/>
        <w:kinsoku/>
        <w:wordWrap/>
        <w:overflowPunct/>
        <w:topLinePunct w:val="0"/>
        <w:autoSpaceDE/>
        <w:autoSpaceDN/>
        <w:bidi w:val="0"/>
        <w:spacing w:before="157" w:beforeLines="50" w:line="240" w:lineRule="auto"/>
        <w:textAlignment w:val="auto"/>
        <w:rPr>
          <w:rFonts w:hint="eastAsia" w:ascii="仿宋_GB2312" w:hAnsi="华文仿宋" w:eastAsia="仿宋_GB2312"/>
          <w:sz w:val="32"/>
          <w:szCs w:val="32"/>
        </w:rPr>
      </w:pPr>
    </w:p>
    <w:p>
      <w:pPr>
        <w:pStyle w:val="2"/>
        <w:keepNext w:val="0"/>
        <w:keepLines w:val="0"/>
        <w:pageBreakBefore w:val="0"/>
        <w:widowControl w:val="0"/>
        <w:kinsoku/>
        <w:wordWrap/>
        <w:overflowPunct/>
        <w:topLinePunct w:val="0"/>
        <w:autoSpaceDE/>
        <w:autoSpaceDN/>
        <w:bidi w:val="0"/>
        <w:spacing w:before="157" w:beforeLines="50" w:line="240" w:lineRule="auto"/>
        <w:ind w:firstLine="640" w:firstLineChars="200"/>
        <w:textAlignment w:val="auto"/>
        <w:rPr>
          <w:rFonts w:ascii="仿宋_GB2312" w:hAnsi="宋体" w:eastAsia="仿宋_GB2312" w:cs="宋体"/>
          <w:spacing w:val="-6"/>
          <w:sz w:val="32"/>
          <w:szCs w:val="32"/>
        </w:rPr>
      </w:pPr>
      <w:r>
        <w:rPr>
          <w:rFonts w:hint="eastAsia" w:ascii="仿宋_GB2312" w:hAnsi="华文仿宋" w:eastAsia="仿宋_GB2312"/>
          <w:sz w:val="32"/>
          <w:szCs w:val="32"/>
        </w:rPr>
        <w:t>附件：1.</w:t>
      </w:r>
      <w:r>
        <w:rPr>
          <w:rFonts w:hint="eastAsia" w:ascii="仿宋_GB2312" w:hAnsi="宋体" w:eastAsia="仿宋_GB2312" w:cs="宋体"/>
          <w:spacing w:val="-6"/>
          <w:sz w:val="32"/>
          <w:szCs w:val="32"/>
        </w:rPr>
        <w:t>《沈阳市灵活就业人员住房公积金缴存登记申请表》</w:t>
      </w:r>
    </w:p>
    <w:p>
      <w:pPr>
        <w:pStyle w:val="2"/>
        <w:keepNext w:val="0"/>
        <w:keepLines w:val="0"/>
        <w:pageBreakBefore w:val="0"/>
        <w:widowControl w:val="0"/>
        <w:numPr>
          <w:ilvl w:val="0"/>
          <w:numId w:val="0"/>
        </w:numPr>
        <w:kinsoku/>
        <w:wordWrap/>
        <w:overflowPunct/>
        <w:topLinePunct w:val="0"/>
        <w:autoSpaceDE/>
        <w:autoSpaceDN/>
        <w:bidi w:val="0"/>
        <w:spacing w:before="157" w:beforeLines="50" w:line="240" w:lineRule="auto"/>
        <w:ind w:left="1600" w:leftChars="0"/>
        <w:textAlignment w:val="auto"/>
        <w:rPr>
          <w:rFonts w:hint="eastAsia" w:ascii="仿宋_GB2312" w:hAnsi="宋体" w:eastAsia="仿宋_GB2312" w:cs="宋体"/>
          <w:spacing w:val="-2"/>
          <w:sz w:val="32"/>
          <w:szCs w:val="32"/>
        </w:rPr>
      </w:pPr>
      <w:r>
        <w:rPr>
          <w:rFonts w:hint="eastAsia" w:ascii="仿宋_GB2312" w:hAnsi="宋体" w:eastAsia="仿宋_GB2312" w:cs="宋体"/>
          <w:spacing w:val="-2"/>
          <w:sz w:val="32"/>
          <w:szCs w:val="32"/>
          <w:lang w:val="en-US" w:eastAsia="zh-CN"/>
        </w:rPr>
        <w:t>2.</w:t>
      </w:r>
      <w:r>
        <w:rPr>
          <w:rFonts w:hint="eastAsia" w:ascii="仿宋_GB2312" w:hAnsi="宋体" w:eastAsia="仿宋_GB2312" w:cs="宋体"/>
          <w:spacing w:val="-2"/>
          <w:sz w:val="32"/>
          <w:szCs w:val="32"/>
        </w:rPr>
        <w:t>《沈阳市灵活就业人员住房公积金缴存使用协议》</w:t>
      </w:r>
    </w:p>
    <w:p>
      <w:pPr>
        <w:pStyle w:val="2"/>
        <w:keepNext w:val="0"/>
        <w:keepLines w:val="0"/>
        <w:pageBreakBefore w:val="0"/>
        <w:widowControl w:val="0"/>
        <w:numPr>
          <w:ilvl w:val="0"/>
          <w:numId w:val="0"/>
        </w:numPr>
        <w:kinsoku/>
        <w:wordWrap/>
        <w:overflowPunct/>
        <w:topLinePunct w:val="0"/>
        <w:autoSpaceDE/>
        <w:autoSpaceDN/>
        <w:bidi w:val="0"/>
        <w:spacing w:before="157" w:beforeLines="50" w:line="240" w:lineRule="auto"/>
        <w:jc w:val="both"/>
        <w:textAlignment w:val="auto"/>
        <w:rPr>
          <w:rFonts w:hint="eastAsia" w:ascii="仿宋_GB2312" w:hAnsi="宋体" w:eastAsia="仿宋_GB2312" w:cs="宋体"/>
          <w:spacing w:val="-2"/>
          <w:sz w:val="32"/>
          <w:szCs w:val="32"/>
          <w:lang w:eastAsia="zh-CN"/>
        </w:rPr>
      </w:pPr>
    </w:p>
    <w:p>
      <w:pPr>
        <w:pStyle w:val="2"/>
        <w:keepNext w:val="0"/>
        <w:keepLines w:val="0"/>
        <w:pageBreakBefore w:val="0"/>
        <w:widowControl w:val="0"/>
        <w:numPr>
          <w:ilvl w:val="0"/>
          <w:numId w:val="0"/>
        </w:numPr>
        <w:kinsoku/>
        <w:wordWrap/>
        <w:overflowPunct/>
        <w:topLinePunct w:val="0"/>
        <w:autoSpaceDE/>
        <w:autoSpaceDN/>
        <w:bidi w:val="0"/>
        <w:spacing w:before="157" w:beforeLines="50" w:line="240" w:lineRule="auto"/>
        <w:jc w:val="both"/>
        <w:textAlignment w:val="auto"/>
        <w:rPr>
          <w:rFonts w:hint="eastAsia" w:ascii="仿宋_GB2312" w:hAnsi="宋体" w:eastAsia="仿宋_GB2312" w:cs="宋体"/>
          <w:spacing w:val="-2"/>
          <w:sz w:val="32"/>
          <w:szCs w:val="32"/>
          <w:lang w:eastAsia="zh-CN"/>
        </w:rPr>
      </w:pPr>
    </w:p>
    <w:p>
      <w:pPr>
        <w:pStyle w:val="2"/>
        <w:keepNext w:val="0"/>
        <w:keepLines w:val="0"/>
        <w:pageBreakBefore w:val="0"/>
        <w:widowControl w:val="0"/>
        <w:numPr>
          <w:ilvl w:val="0"/>
          <w:numId w:val="0"/>
        </w:numPr>
        <w:kinsoku/>
        <w:wordWrap/>
        <w:overflowPunct/>
        <w:topLinePunct w:val="0"/>
        <w:autoSpaceDE/>
        <w:autoSpaceDN/>
        <w:bidi w:val="0"/>
        <w:spacing w:before="157" w:beforeLines="50" w:line="240" w:lineRule="auto"/>
        <w:jc w:val="right"/>
        <w:textAlignment w:val="auto"/>
        <w:rPr>
          <w:rFonts w:hint="eastAsia" w:ascii="仿宋_GB2312" w:hAnsi="宋体" w:eastAsia="仿宋_GB2312" w:cs="宋体"/>
          <w:spacing w:val="-2"/>
          <w:sz w:val="32"/>
          <w:szCs w:val="32"/>
          <w:lang w:eastAsia="zh-CN"/>
        </w:rPr>
      </w:pPr>
      <w:r>
        <w:rPr>
          <w:rFonts w:hint="eastAsia" w:ascii="仿宋_GB2312" w:hAnsi="宋体" w:eastAsia="仿宋_GB2312" w:cs="宋体"/>
          <w:spacing w:val="-2"/>
          <w:sz w:val="32"/>
          <w:szCs w:val="32"/>
          <w:lang w:eastAsia="zh-CN"/>
        </w:rPr>
        <w:t>沈阳住房公积金管理中心</w:t>
      </w:r>
    </w:p>
    <w:p>
      <w:pPr>
        <w:pStyle w:val="2"/>
        <w:keepNext w:val="0"/>
        <w:keepLines w:val="0"/>
        <w:pageBreakBefore w:val="0"/>
        <w:widowControl w:val="0"/>
        <w:numPr>
          <w:ilvl w:val="0"/>
          <w:numId w:val="0"/>
        </w:numPr>
        <w:kinsoku/>
        <w:wordWrap/>
        <w:overflowPunct/>
        <w:topLinePunct w:val="0"/>
        <w:autoSpaceDE/>
        <w:autoSpaceDN/>
        <w:bidi w:val="0"/>
        <w:spacing w:before="157" w:beforeLines="50" w:line="240" w:lineRule="auto"/>
        <w:jc w:val="center"/>
        <w:textAlignment w:val="auto"/>
        <w:rPr>
          <w:rFonts w:hint="default" w:ascii="仿宋_GB2312" w:hAnsi="宋体" w:eastAsia="仿宋_GB2312" w:cs="宋体"/>
          <w:spacing w:val="-2"/>
          <w:sz w:val="32"/>
          <w:szCs w:val="32"/>
          <w:lang w:val="en-US" w:eastAsia="zh-CN"/>
        </w:rPr>
      </w:pPr>
      <w:r>
        <w:rPr>
          <w:rFonts w:hint="eastAsia" w:ascii="仿宋_GB2312" w:hAnsi="宋体" w:eastAsia="仿宋_GB2312" w:cs="宋体"/>
          <w:spacing w:val="-2"/>
          <w:sz w:val="32"/>
          <w:szCs w:val="32"/>
          <w:lang w:val="en-US" w:eastAsia="zh-CN"/>
        </w:rPr>
        <w:t xml:space="preserve">                                   2022年3月11日</w:t>
      </w:r>
    </w:p>
    <w:p>
      <w:pPr>
        <w:widowControl/>
        <w:spacing w:line="360" w:lineRule="auto"/>
        <w:jc w:val="left"/>
        <w:rPr>
          <w:rFonts w:ascii="黑体" w:hAnsi="黑体" w:eastAsia="黑体" w:cs="宋体"/>
          <w:bCs/>
          <w:color w:val="000000"/>
          <w:spacing w:val="-14"/>
          <w:kern w:val="0"/>
          <w:sz w:val="32"/>
          <w:szCs w:val="32"/>
        </w:rPr>
      </w:pPr>
      <w:r>
        <w:rPr>
          <w:rFonts w:hint="eastAsia" w:ascii="黑体" w:hAnsi="黑体" w:eastAsia="黑体" w:cs="宋体"/>
          <w:bCs/>
          <w:color w:val="000000"/>
          <w:spacing w:val="-14"/>
          <w:kern w:val="0"/>
          <w:sz w:val="32"/>
          <w:szCs w:val="32"/>
        </w:rPr>
        <w:t>附件1</w:t>
      </w:r>
    </w:p>
    <w:p>
      <w:pPr>
        <w:widowControl/>
        <w:ind w:firstLine="360"/>
        <w:jc w:val="center"/>
        <w:rPr>
          <w:rFonts w:ascii="宋体" w:hAnsi="宋体" w:cs="宋体"/>
          <w:kern w:val="0"/>
          <w:sz w:val="24"/>
        </w:rPr>
      </w:pPr>
      <w:r>
        <w:rPr>
          <w:rFonts w:hint="eastAsia" w:ascii="宋体" w:hAnsi="宋体" w:cs="宋体"/>
          <w:bCs/>
          <w:color w:val="000000"/>
          <w:spacing w:val="-14"/>
          <w:kern w:val="0"/>
          <w:sz w:val="36"/>
        </w:rPr>
        <w:t>沈阳市</w:t>
      </w:r>
      <w:r>
        <w:rPr>
          <w:rFonts w:hint="eastAsia" w:ascii="宋体" w:hAnsi="宋体" w:cs="宋体"/>
          <w:bCs/>
          <w:color w:val="000000"/>
          <w:spacing w:val="-14"/>
          <w:kern w:val="0"/>
          <w:sz w:val="36"/>
          <w:szCs w:val="36"/>
        </w:rPr>
        <w:t>灵活就业人员住</w:t>
      </w:r>
      <w:r>
        <w:rPr>
          <w:rFonts w:hint="eastAsia" w:ascii="宋体" w:hAnsi="宋体" w:cs="宋体"/>
          <w:bCs/>
          <w:color w:val="000000"/>
          <w:spacing w:val="-14"/>
          <w:kern w:val="0"/>
          <w:sz w:val="36"/>
        </w:rPr>
        <w:t>房公积金缴存登记申请表</w:t>
      </w:r>
    </w:p>
    <w:p>
      <w:pPr>
        <w:widowControl/>
        <w:ind w:firstLine="360"/>
        <w:jc w:val="center"/>
        <w:rPr>
          <w:rFonts w:ascii="仿宋_GB2312" w:hAnsi="宋体" w:eastAsia="仿宋_GB2312" w:cs="宋体"/>
          <w:kern w:val="0"/>
          <w:sz w:val="24"/>
        </w:rPr>
      </w:pPr>
    </w:p>
    <w:tbl>
      <w:tblPr>
        <w:tblStyle w:val="8"/>
        <w:tblW w:w="919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59"/>
        <w:gridCol w:w="2325"/>
        <w:gridCol w:w="840"/>
        <w:gridCol w:w="144"/>
        <w:gridCol w:w="1080"/>
        <w:gridCol w:w="435"/>
        <w:gridCol w:w="739"/>
        <w:gridCol w:w="25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640" w:hRule="atLeast"/>
          <w:jc w:val="center"/>
        </w:trPr>
        <w:tc>
          <w:tcPr>
            <w:tcW w:w="1059"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姓名</w:t>
            </w:r>
          </w:p>
        </w:tc>
        <w:tc>
          <w:tcPr>
            <w:tcW w:w="2325"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olor w:val="000000"/>
                <w:kern w:val="0"/>
                <w:sz w:val="24"/>
              </w:rPr>
              <w:t> </w:t>
            </w:r>
          </w:p>
        </w:tc>
        <w:tc>
          <w:tcPr>
            <w:tcW w:w="98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s="宋体"/>
                <w:color w:val="000000"/>
                <w:kern w:val="0"/>
                <w:sz w:val="24"/>
                <w:szCs w:val="21"/>
              </w:rPr>
              <w:t>性别</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olor w:val="000000"/>
                <w:kern w:val="0"/>
                <w:sz w:val="24"/>
              </w:rPr>
              <w:t> </w:t>
            </w:r>
          </w:p>
        </w:tc>
        <w:tc>
          <w:tcPr>
            <w:tcW w:w="1174"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s="宋体"/>
                <w:color w:val="000000"/>
                <w:kern w:val="0"/>
                <w:sz w:val="24"/>
                <w:szCs w:val="21"/>
              </w:rPr>
              <w:t>出生年月</w:t>
            </w:r>
          </w:p>
        </w:tc>
        <w:tc>
          <w:tcPr>
            <w:tcW w:w="257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olor w:val="000000"/>
                <w:kern w:val="0"/>
                <w:sz w:val="24"/>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640" w:hRule="atLeast"/>
          <w:jc w:val="center"/>
        </w:trPr>
        <w:tc>
          <w:tcPr>
            <w:tcW w:w="1059"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身份证</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号码</w:t>
            </w:r>
          </w:p>
        </w:tc>
        <w:tc>
          <w:tcPr>
            <w:tcW w:w="8133" w:type="dxa"/>
            <w:gridSpan w:val="7"/>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olor w:val="000000"/>
                <w:kern w:val="0"/>
                <w:sz w:val="24"/>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640" w:hRule="atLeast"/>
          <w:jc w:val="center"/>
        </w:trPr>
        <w:tc>
          <w:tcPr>
            <w:tcW w:w="10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手机号码</w:t>
            </w:r>
          </w:p>
        </w:tc>
        <w:tc>
          <w:tcPr>
            <w:tcW w:w="3165"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 </w:t>
            </w:r>
          </w:p>
        </w:tc>
        <w:tc>
          <w:tcPr>
            <w:tcW w:w="1659"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szCs w:val="21"/>
              </w:rPr>
              <w:t>固定电话</w:t>
            </w:r>
          </w:p>
        </w:tc>
        <w:tc>
          <w:tcPr>
            <w:tcW w:w="3309"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olor w:val="000000"/>
                <w:kern w:val="0"/>
                <w:sz w:val="24"/>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640" w:hRule="atLeast"/>
          <w:jc w:val="center"/>
        </w:trPr>
        <w:tc>
          <w:tcPr>
            <w:tcW w:w="10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现家庭</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住址</w:t>
            </w:r>
          </w:p>
        </w:tc>
        <w:tc>
          <w:tcPr>
            <w:tcW w:w="8133" w:type="dxa"/>
            <w:gridSpan w:val="7"/>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olor w:val="000000"/>
                <w:kern w:val="0"/>
                <w:sz w:val="24"/>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640" w:hRule="atLeast"/>
          <w:jc w:val="center"/>
        </w:trPr>
        <w:tc>
          <w:tcPr>
            <w:tcW w:w="10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户籍地址</w:t>
            </w:r>
          </w:p>
        </w:tc>
        <w:tc>
          <w:tcPr>
            <w:tcW w:w="8133" w:type="dxa"/>
            <w:gridSpan w:val="7"/>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olor w:val="000000"/>
                <w:kern w:val="0"/>
                <w:sz w:val="24"/>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640" w:hRule="atLeast"/>
          <w:jc w:val="center"/>
        </w:trPr>
        <w:tc>
          <w:tcPr>
            <w:tcW w:w="10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职业类别</w:t>
            </w:r>
          </w:p>
        </w:tc>
        <w:tc>
          <w:tcPr>
            <w:tcW w:w="3165"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57" w:leftChars="170"/>
              <w:jc w:val="left"/>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 </w:t>
            </w:r>
          </w:p>
        </w:tc>
        <w:tc>
          <w:tcPr>
            <w:tcW w:w="1659"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57" w:leftChars="170"/>
              <w:jc w:val="left"/>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从业时间</w:t>
            </w:r>
          </w:p>
        </w:tc>
        <w:tc>
          <w:tcPr>
            <w:tcW w:w="3309"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357" w:leftChars="170"/>
              <w:jc w:val="left"/>
              <w:textAlignment w:val="auto"/>
              <w:rPr>
                <w:rFonts w:ascii="仿宋_GB2312" w:hAnsi="宋体" w:eastAsia="仿宋_GB2312" w:cs="宋体"/>
                <w:kern w:val="0"/>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640" w:hRule="atLeast"/>
          <w:jc w:val="center"/>
        </w:trPr>
        <w:tc>
          <w:tcPr>
            <w:tcW w:w="10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缴存基数</w:t>
            </w:r>
          </w:p>
        </w:tc>
        <w:tc>
          <w:tcPr>
            <w:tcW w:w="3165"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 </w:t>
            </w:r>
          </w:p>
        </w:tc>
        <w:tc>
          <w:tcPr>
            <w:tcW w:w="1659"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s="宋体"/>
                <w:color w:val="000000"/>
                <w:kern w:val="0"/>
                <w:sz w:val="24"/>
                <w:szCs w:val="21"/>
              </w:rPr>
              <w:t>缴存比例</w:t>
            </w:r>
          </w:p>
        </w:tc>
        <w:tc>
          <w:tcPr>
            <w:tcW w:w="3309"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640" w:hRule="atLeast"/>
          <w:jc w:val="center"/>
        </w:trPr>
        <w:tc>
          <w:tcPr>
            <w:tcW w:w="10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月缴额</w:t>
            </w:r>
          </w:p>
        </w:tc>
        <w:tc>
          <w:tcPr>
            <w:tcW w:w="3165"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 </w:t>
            </w:r>
          </w:p>
        </w:tc>
        <w:tc>
          <w:tcPr>
            <w:tcW w:w="1659"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szCs w:val="21"/>
              </w:rPr>
              <w:t>首次汇缴年月</w:t>
            </w:r>
          </w:p>
        </w:tc>
        <w:tc>
          <w:tcPr>
            <w:tcW w:w="3309"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1440" w:firstLineChars="600"/>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年月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277" w:hRule="atLeast"/>
          <w:jc w:val="center"/>
        </w:trPr>
        <w:tc>
          <w:tcPr>
            <w:tcW w:w="10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缴存银行</w:t>
            </w:r>
          </w:p>
        </w:tc>
        <w:tc>
          <w:tcPr>
            <w:tcW w:w="3165"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 </w:t>
            </w:r>
          </w:p>
        </w:tc>
        <w:tc>
          <w:tcPr>
            <w:tcW w:w="1659" w:type="dxa"/>
            <w:gridSpan w:val="3"/>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cs="宋体"/>
                <w:color w:val="000000"/>
                <w:kern w:val="0"/>
                <w:sz w:val="24"/>
                <w:szCs w:val="21"/>
              </w:rPr>
            </w:pPr>
            <w:r>
              <w:rPr>
                <w:rFonts w:hint="eastAsia" w:ascii="仿宋_GB2312" w:eastAsia="仿宋_GB2312" w:cs="宋体"/>
                <w:color w:val="000000"/>
                <w:kern w:val="0"/>
                <w:sz w:val="24"/>
                <w:szCs w:val="21"/>
              </w:rPr>
              <w:t>缴存公积金</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eastAsia="仿宋_GB2312" w:cs="宋体"/>
                <w:color w:val="000000"/>
                <w:kern w:val="0"/>
                <w:sz w:val="24"/>
                <w:szCs w:val="21"/>
              </w:rPr>
              <w:t>代扣卡卡号</w:t>
            </w:r>
          </w:p>
        </w:tc>
        <w:tc>
          <w:tcPr>
            <w:tcW w:w="3309" w:type="dxa"/>
            <w:gridSpan w:val="2"/>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Before w:w="0" w:type="dxa"/>
          <w:trHeight w:val="4200" w:hRule="atLeast"/>
          <w:jc w:val="center"/>
        </w:trPr>
        <w:tc>
          <w:tcPr>
            <w:tcW w:w="10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中心审核意见</w:t>
            </w:r>
          </w:p>
        </w:tc>
        <w:tc>
          <w:tcPr>
            <w:tcW w:w="8133" w:type="dxa"/>
            <w:gridSpan w:val="7"/>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ascii="仿宋_GB2312" w:hAnsi="宋体" w:eastAsia="仿宋_GB2312" w:cs="宋体"/>
                <w:kern w:val="0"/>
                <w:sz w:val="24"/>
              </w:rPr>
            </w:pPr>
            <w:r>
              <w:rPr>
                <w:rFonts w:hint="eastAsia" w:ascii="仿宋_GB2312" w:hAnsi="宋体" w:eastAsia="仿宋_GB2312" w:cs="宋体"/>
                <w:color w:val="000000"/>
                <w:kern w:val="0"/>
                <w:sz w:val="24"/>
                <w:szCs w:val="21"/>
              </w:rPr>
              <w:t>经审查，该灵活就业缴存</w:t>
            </w:r>
            <w:r>
              <w:rPr>
                <w:rFonts w:ascii="仿宋_GB2312" w:hAnsi="宋体" w:eastAsia="仿宋_GB2312" w:cs="宋体"/>
                <w:color w:val="000000"/>
                <w:kern w:val="0"/>
                <w:sz w:val="24"/>
                <w:szCs w:val="21"/>
              </w:rPr>
              <w:t>人</w:t>
            </w:r>
            <w:r>
              <w:rPr>
                <w:rFonts w:hint="eastAsia" w:ascii="仿宋_GB2312" w:hAnsi="宋体" w:eastAsia="仿宋_GB2312" w:cs="宋体"/>
                <w:color w:val="000000"/>
                <w:kern w:val="0"/>
                <w:sz w:val="24"/>
                <w:szCs w:val="21"/>
              </w:rPr>
              <w:t>符合缴存开户条件，月缴存住房公积金   元。</w:t>
            </w:r>
          </w:p>
          <w:p>
            <w:pPr>
              <w:keepNext w:val="0"/>
              <w:keepLines w:val="0"/>
              <w:pageBreakBefore w:val="0"/>
              <w:widowControl/>
              <w:kinsoku/>
              <w:wordWrap/>
              <w:overflowPunct/>
              <w:topLinePunct w:val="0"/>
              <w:autoSpaceDE/>
              <w:autoSpaceDN/>
              <w:bidi w:val="0"/>
              <w:adjustRightInd/>
              <w:snapToGrid/>
              <w:spacing w:line="400" w:lineRule="exact"/>
              <w:ind w:firstLine="1560" w:firstLineChars="650"/>
              <w:jc w:val="left"/>
              <w:textAlignment w:val="auto"/>
              <w:rPr>
                <w:rFonts w:ascii="仿宋_GB2312" w:eastAsia="仿宋_GB2312" w:cs="宋体"/>
                <w:color w:val="000000"/>
                <w:kern w:val="0"/>
                <w:sz w:val="24"/>
              </w:rPr>
            </w:pPr>
          </w:p>
          <w:p>
            <w:pPr>
              <w:keepNext w:val="0"/>
              <w:keepLines w:val="0"/>
              <w:pageBreakBefore w:val="0"/>
              <w:widowControl/>
              <w:kinsoku/>
              <w:wordWrap/>
              <w:overflowPunct/>
              <w:topLinePunct w:val="0"/>
              <w:autoSpaceDE/>
              <w:autoSpaceDN/>
              <w:bidi w:val="0"/>
              <w:adjustRightInd/>
              <w:snapToGrid/>
              <w:spacing w:line="400" w:lineRule="exact"/>
              <w:ind w:firstLine="1560" w:firstLineChars="650"/>
              <w:jc w:val="left"/>
              <w:textAlignment w:val="auto"/>
              <w:rPr>
                <w:rFonts w:ascii="仿宋_GB2312" w:eastAsia="仿宋_GB2312" w:cs="宋体"/>
                <w:color w:val="000000"/>
                <w:kern w:val="0"/>
                <w:sz w:val="24"/>
              </w:rPr>
            </w:pPr>
          </w:p>
          <w:p>
            <w:pPr>
              <w:keepNext w:val="0"/>
              <w:keepLines w:val="0"/>
              <w:pageBreakBefore w:val="0"/>
              <w:widowControl/>
              <w:kinsoku/>
              <w:wordWrap/>
              <w:overflowPunct/>
              <w:topLinePunct w:val="0"/>
              <w:autoSpaceDE/>
              <w:autoSpaceDN/>
              <w:bidi w:val="0"/>
              <w:adjustRightInd/>
              <w:snapToGrid/>
              <w:spacing w:line="400" w:lineRule="exact"/>
              <w:ind w:firstLine="1560" w:firstLineChars="650"/>
              <w:jc w:val="left"/>
              <w:textAlignment w:val="auto"/>
              <w:rPr>
                <w:rFonts w:ascii="仿宋_GB2312" w:eastAsia="仿宋_GB2312" w:cs="宋体"/>
                <w:color w:val="000000"/>
                <w:kern w:val="0"/>
                <w:sz w:val="24"/>
              </w:rPr>
            </w:pPr>
          </w:p>
          <w:p>
            <w:pPr>
              <w:keepNext w:val="0"/>
              <w:keepLines w:val="0"/>
              <w:pageBreakBefore w:val="0"/>
              <w:widowControl/>
              <w:kinsoku/>
              <w:wordWrap/>
              <w:overflowPunct/>
              <w:topLinePunct w:val="0"/>
              <w:autoSpaceDE/>
              <w:autoSpaceDN/>
              <w:bidi w:val="0"/>
              <w:adjustRightInd/>
              <w:snapToGrid/>
              <w:spacing w:line="400" w:lineRule="exact"/>
              <w:ind w:firstLine="1560" w:firstLineChars="650"/>
              <w:jc w:val="left"/>
              <w:textAlignment w:val="auto"/>
              <w:rPr>
                <w:rFonts w:ascii="仿宋_GB2312" w:eastAsia="仿宋_GB2312" w:cs="宋体"/>
                <w:color w:val="000000"/>
                <w:kern w:val="0"/>
                <w:sz w:val="24"/>
              </w:rPr>
            </w:pPr>
          </w:p>
          <w:p>
            <w:pPr>
              <w:keepNext w:val="0"/>
              <w:keepLines w:val="0"/>
              <w:pageBreakBefore w:val="0"/>
              <w:widowControl/>
              <w:kinsoku/>
              <w:wordWrap/>
              <w:overflowPunct/>
              <w:topLinePunct w:val="0"/>
              <w:autoSpaceDE/>
              <w:autoSpaceDN/>
              <w:bidi w:val="0"/>
              <w:adjustRightInd/>
              <w:snapToGrid/>
              <w:spacing w:line="400" w:lineRule="exact"/>
              <w:ind w:firstLine="1560" w:firstLineChars="650"/>
              <w:jc w:val="left"/>
              <w:textAlignment w:val="auto"/>
              <w:rPr>
                <w:rFonts w:ascii="仿宋_GB2312" w:eastAsia="仿宋_GB2312" w:cs="宋体"/>
                <w:color w:val="000000"/>
                <w:kern w:val="0"/>
                <w:sz w:val="24"/>
              </w:rPr>
            </w:pPr>
          </w:p>
          <w:p>
            <w:pPr>
              <w:keepNext w:val="0"/>
              <w:keepLines w:val="0"/>
              <w:pageBreakBefore w:val="0"/>
              <w:widowControl/>
              <w:kinsoku/>
              <w:wordWrap/>
              <w:overflowPunct/>
              <w:topLinePunct w:val="0"/>
              <w:autoSpaceDE/>
              <w:autoSpaceDN/>
              <w:bidi w:val="0"/>
              <w:adjustRightInd/>
              <w:snapToGrid/>
              <w:spacing w:line="400" w:lineRule="exact"/>
              <w:ind w:firstLine="4320" w:firstLineChars="1800"/>
              <w:jc w:val="left"/>
              <w:textAlignment w:val="auto"/>
              <w:rPr>
                <w:rFonts w:ascii="仿宋_GB2312" w:hAnsi="宋体" w:eastAsia="仿宋_GB2312" w:cs="宋体"/>
                <w:color w:val="000000"/>
                <w:kern w:val="0"/>
                <w:sz w:val="24"/>
                <w:szCs w:val="21"/>
              </w:rPr>
            </w:pPr>
            <w:r>
              <w:rPr>
                <w:rFonts w:hint="eastAsia" w:ascii="仿宋_GB2312" w:eastAsia="仿宋_GB2312" w:cs="宋体"/>
                <w:color w:val="000000"/>
                <w:kern w:val="0"/>
                <w:sz w:val="24"/>
              </w:rPr>
              <w:t>住房公积金业务专用章</w:t>
            </w:r>
          </w:p>
          <w:p>
            <w:pPr>
              <w:keepNext w:val="0"/>
              <w:keepLines w:val="0"/>
              <w:pageBreakBefore w:val="0"/>
              <w:widowControl/>
              <w:kinsoku/>
              <w:wordWrap/>
              <w:overflowPunct/>
              <w:topLinePunct w:val="0"/>
              <w:autoSpaceDE/>
              <w:autoSpaceDN/>
              <w:bidi w:val="0"/>
              <w:adjustRightInd/>
              <w:snapToGrid/>
              <w:spacing w:line="400" w:lineRule="exact"/>
              <w:ind w:firstLine="4800" w:firstLineChars="2000"/>
              <w:jc w:val="left"/>
              <w:textAlignment w:val="auto"/>
              <w:rPr>
                <w:rFonts w:ascii="仿宋_GB2312" w:hAnsi="宋体" w:eastAsia="仿宋_GB2312" w:cs="宋体"/>
                <w:kern w:val="0"/>
                <w:sz w:val="24"/>
              </w:rPr>
            </w:pPr>
            <w:r>
              <w:rPr>
                <w:rFonts w:hint="eastAsia" w:ascii="仿宋_GB2312" w:hAnsi="宋体" w:eastAsia="仿宋_GB2312" w:cs="宋体"/>
                <w:color w:val="000000"/>
                <w:kern w:val="0"/>
                <w:sz w:val="24"/>
              </w:rPr>
              <w:t>年月日</w:t>
            </w:r>
          </w:p>
        </w:tc>
      </w:tr>
    </w:tbl>
    <w:p>
      <w:pPr>
        <w:adjustRightInd w:val="0"/>
        <w:snapToGrid w:val="0"/>
        <w:jc w:val="left"/>
        <w:rPr>
          <w:rFonts w:ascii="黑体" w:hAnsi="黑体" w:eastAsia="黑体" w:cs="宋体"/>
          <w:bCs/>
          <w:color w:val="000000"/>
          <w:spacing w:val="-14"/>
          <w:kern w:val="0"/>
          <w:sz w:val="32"/>
          <w:szCs w:val="32"/>
        </w:rPr>
      </w:pPr>
      <w:r>
        <w:rPr>
          <w:rFonts w:hint="eastAsia" w:ascii="仿宋_GB2312" w:hAnsi="宋体" w:eastAsia="仿宋_GB2312" w:cs="宋体"/>
          <w:szCs w:val="21"/>
        </w:rPr>
        <w:t>备注：缴存基数不低于本市上一年度社会最低工资标准，不高于本市上一年度社会月平均工资的三倍；缴存比例10%-不高于24%；月缴额等于缴存基数乘以缴存比例。</w:t>
      </w:r>
    </w:p>
    <w:p>
      <w:pPr>
        <w:widowControl/>
        <w:spacing w:line="360" w:lineRule="auto"/>
        <w:jc w:val="left"/>
        <w:rPr>
          <w:rFonts w:ascii="黑体" w:hAnsi="黑体" w:eastAsia="黑体" w:cs="宋体"/>
          <w:bCs/>
          <w:color w:val="000000"/>
          <w:spacing w:val="-14"/>
          <w:kern w:val="0"/>
          <w:sz w:val="32"/>
          <w:szCs w:val="32"/>
        </w:rPr>
      </w:pPr>
      <w:r>
        <w:rPr>
          <w:rFonts w:hint="eastAsia" w:ascii="黑体" w:hAnsi="黑体" w:eastAsia="黑体" w:cs="宋体"/>
          <w:bCs/>
          <w:color w:val="000000"/>
          <w:spacing w:val="-14"/>
          <w:kern w:val="0"/>
          <w:sz w:val="32"/>
          <w:szCs w:val="32"/>
        </w:rPr>
        <w:t>附件2</w:t>
      </w:r>
    </w:p>
    <w:p>
      <w:pPr>
        <w:widowControl/>
        <w:spacing w:line="360" w:lineRule="auto"/>
        <w:ind w:firstLine="360"/>
        <w:jc w:val="center"/>
        <w:rPr>
          <w:rFonts w:ascii="宋体" w:hAnsi="宋体" w:cs="宋体"/>
          <w:b/>
          <w:color w:val="000000"/>
          <w:spacing w:val="-14"/>
          <w:kern w:val="0"/>
          <w:sz w:val="44"/>
          <w:szCs w:val="44"/>
        </w:rPr>
      </w:pPr>
      <w:r>
        <w:rPr>
          <w:rFonts w:hint="eastAsia" w:ascii="宋体" w:hAnsi="宋体" w:cs="宋体"/>
          <w:b/>
          <w:color w:val="000000"/>
          <w:spacing w:val="-14"/>
          <w:kern w:val="0"/>
          <w:sz w:val="44"/>
          <w:szCs w:val="44"/>
        </w:rPr>
        <w:t>沈阳市灵活就业人员住房公积金缴存使用协议</w:t>
      </w:r>
    </w:p>
    <w:p>
      <w:pPr>
        <w:widowControl/>
        <w:spacing w:line="360" w:lineRule="auto"/>
        <w:ind w:firstLine="360"/>
        <w:rPr>
          <w:rFonts w:ascii="宋体" w:hAnsi="宋体" w:cs="宋体"/>
          <w:bCs/>
          <w:color w:val="000000"/>
          <w:spacing w:val="-14"/>
          <w:kern w:val="0"/>
          <w:szCs w:val="21"/>
        </w:rPr>
      </w:pPr>
    </w:p>
    <w:p>
      <w:pPr>
        <w:spacing w:line="360" w:lineRule="auto"/>
        <w:rPr>
          <w:rFonts w:ascii="宋体" w:hAnsi="宋体" w:cs="宋体"/>
          <w:color w:val="000000"/>
          <w:sz w:val="28"/>
          <w:szCs w:val="28"/>
        </w:rPr>
      </w:pPr>
      <w:r>
        <w:rPr>
          <w:rFonts w:hint="eastAsia" w:ascii="宋体" w:hAnsi="宋体" w:cs="宋体"/>
          <w:color w:val="000000"/>
          <w:sz w:val="28"/>
          <w:szCs w:val="28"/>
        </w:rPr>
        <w:t xml:space="preserve">甲方（缴存人）：       </w:t>
      </w:r>
      <w:r>
        <w:rPr>
          <w:rFonts w:hint="eastAsia" w:ascii="宋体" w:hAnsi="宋体" w:cs="宋体"/>
          <w:color w:val="000000"/>
          <w:sz w:val="28"/>
          <w:szCs w:val="28"/>
        </w:rPr>
        <w:tab/>
      </w:r>
      <w:r>
        <w:rPr>
          <w:rFonts w:hint="eastAsia" w:ascii="宋体" w:hAnsi="宋体" w:cs="宋体"/>
          <w:color w:val="000000"/>
          <w:sz w:val="28"/>
          <w:szCs w:val="28"/>
        </w:rPr>
        <w:t>证件号码：</w:t>
      </w:r>
    </w:p>
    <w:p>
      <w:pPr>
        <w:spacing w:line="360" w:lineRule="auto"/>
        <w:rPr>
          <w:rFonts w:ascii="宋体" w:hAnsi="宋体" w:cs="宋体"/>
          <w:color w:val="000000"/>
          <w:sz w:val="28"/>
          <w:szCs w:val="28"/>
        </w:rPr>
      </w:pPr>
      <w:r>
        <w:rPr>
          <w:rFonts w:hint="eastAsia" w:ascii="宋体" w:hAnsi="宋体" w:cs="宋体"/>
          <w:color w:val="000000"/>
          <w:sz w:val="28"/>
          <w:szCs w:val="28"/>
        </w:rPr>
        <w:t>乙方（中心）：沈阳住房公积金管理中心</w:t>
      </w:r>
      <w:r>
        <w:rPr>
          <w:rFonts w:hint="eastAsia" w:ascii="宋体" w:hAnsi="宋体" w:cs="宋体"/>
          <w:color w:val="000000"/>
          <w:sz w:val="28"/>
          <w:szCs w:val="28"/>
        </w:rPr>
        <w:tab/>
      </w:r>
    </w:p>
    <w:p>
      <w:pPr>
        <w:spacing w:line="360" w:lineRule="auto"/>
        <w:rPr>
          <w:rFonts w:ascii="宋体" w:hAnsi="宋体" w:cs="宋体"/>
          <w:color w:val="000000"/>
          <w:sz w:val="28"/>
          <w:szCs w:val="28"/>
        </w:rPr>
      </w:pPr>
      <w:r>
        <w:rPr>
          <w:rFonts w:hint="eastAsia" w:ascii="宋体" w:hAnsi="宋体" w:cs="宋体"/>
          <w:color w:val="000000"/>
          <w:sz w:val="28"/>
          <w:szCs w:val="28"/>
        </w:rPr>
        <w:t>丙方（银行）：</w:t>
      </w:r>
    </w:p>
    <w:p>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为了明确甲、乙、丙三方的权利和义务，根据《沈阳市灵活就业人员住房公积金缴存使用管理办法》（以下简称《办法》），签订本协议（以下简称《协议》）。</w:t>
      </w:r>
    </w:p>
    <w:p>
      <w:pPr>
        <w:spacing w:line="360" w:lineRule="auto"/>
        <w:jc w:val="center"/>
        <w:rPr>
          <w:rFonts w:ascii="宋体" w:hAnsi="宋体" w:cs="宋体"/>
          <w:b/>
          <w:bCs/>
          <w:color w:val="000000"/>
          <w:sz w:val="28"/>
          <w:szCs w:val="28"/>
        </w:rPr>
      </w:pPr>
      <w:r>
        <w:rPr>
          <w:rFonts w:hint="eastAsia" w:ascii="宋体" w:hAnsi="宋体" w:cs="宋体"/>
          <w:b/>
          <w:bCs/>
          <w:color w:val="000000"/>
          <w:sz w:val="28"/>
          <w:szCs w:val="28"/>
        </w:rPr>
        <w:t>第一条甲方的权利和义务</w:t>
      </w:r>
    </w:p>
    <w:p>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一、按《办法》规定缴存、使用住房公积金，承诺向乙方提供的办理账户设立、提取、贷款手续所需材料真实可查，对其真实性负责。</w:t>
      </w:r>
    </w:p>
    <w:p>
      <w:pPr>
        <w:pStyle w:val="2"/>
        <w:adjustRightInd w:val="0"/>
        <w:snapToGrid w:val="0"/>
        <w:spacing w:line="360" w:lineRule="auto"/>
        <w:ind w:firstLine="560" w:firstLineChars="200"/>
        <w:rPr>
          <w:rFonts w:hAnsi="宋体" w:cs="宋体"/>
          <w:sz w:val="28"/>
          <w:szCs w:val="28"/>
        </w:rPr>
      </w:pPr>
      <w:r>
        <w:rPr>
          <w:rFonts w:hint="eastAsia" w:hAnsi="宋体" w:cs="宋体"/>
          <w:color w:val="000000"/>
          <w:sz w:val="28"/>
          <w:szCs w:val="28"/>
        </w:rPr>
        <w:t>二、如实向乙方填报并按年调整确定</w:t>
      </w:r>
      <w:r>
        <w:rPr>
          <w:rFonts w:hint="eastAsia" w:hAnsi="宋体" w:cs="宋体"/>
          <w:sz w:val="28"/>
          <w:szCs w:val="28"/>
        </w:rPr>
        <w:t>缴存住房公积金的基数，</w:t>
      </w:r>
      <w:r>
        <w:rPr>
          <w:rFonts w:hint="eastAsia" w:hAnsi="宋体" w:cs="宋体"/>
          <w:color w:val="000000"/>
          <w:sz w:val="28"/>
          <w:szCs w:val="28"/>
        </w:rPr>
        <w:t>申请调整住房公积金缴存基数时间为当年5月1日至6月30日。</w:t>
      </w:r>
    </w:p>
    <w:p>
      <w:pPr>
        <w:pStyle w:val="2"/>
        <w:adjustRightInd w:val="0"/>
        <w:snapToGrid w:val="0"/>
        <w:spacing w:line="360" w:lineRule="auto"/>
        <w:ind w:firstLine="560" w:firstLineChars="200"/>
        <w:rPr>
          <w:rFonts w:hAnsi="宋体" w:cs="宋体"/>
          <w:color w:val="000000"/>
          <w:sz w:val="28"/>
          <w:szCs w:val="28"/>
        </w:rPr>
      </w:pPr>
      <w:r>
        <w:rPr>
          <w:rFonts w:hint="eastAsia" w:hAnsi="宋体" w:cs="宋体"/>
          <w:color w:val="000000"/>
          <w:sz w:val="28"/>
          <w:szCs w:val="28"/>
        </w:rPr>
        <w:t>三、提供中心归集行银行卡（Ⅰ类账户储蓄卡），并委托丙方按月扣划账户资金用于缴存个人住房公积金、偿还住房公积金贷款。</w:t>
      </w:r>
    </w:p>
    <w:p>
      <w:pPr>
        <w:spacing w:line="360" w:lineRule="auto"/>
        <w:rPr>
          <w:rFonts w:ascii="宋体" w:hAnsi="宋体" w:cs="宋体"/>
          <w:color w:val="000000"/>
          <w:sz w:val="28"/>
          <w:szCs w:val="28"/>
        </w:rPr>
      </w:pPr>
      <w:r>
        <w:rPr>
          <w:rFonts w:hint="eastAsia" w:ascii="宋体" w:hAnsi="宋体" w:cs="宋体"/>
          <w:color w:val="000000"/>
          <w:sz w:val="28"/>
          <w:szCs w:val="28"/>
        </w:rPr>
        <w:t>甲方缴费账户开户银行：</w:t>
      </w:r>
    </w:p>
    <w:p>
      <w:pPr>
        <w:spacing w:line="360" w:lineRule="auto"/>
        <w:rPr>
          <w:rFonts w:ascii="宋体" w:hAnsi="宋体" w:cs="宋体"/>
          <w:color w:val="000000"/>
          <w:sz w:val="28"/>
          <w:szCs w:val="28"/>
        </w:rPr>
      </w:pPr>
      <w:r>
        <w:rPr>
          <w:rFonts w:hint="eastAsia" w:ascii="宋体" w:hAnsi="宋体" w:cs="宋体"/>
          <w:color w:val="000000"/>
          <w:sz w:val="28"/>
          <w:szCs w:val="28"/>
        </w:rPr>
        <w:t>甲方缴费账户号码：</w:t>
      </w:r>
    </w:p>
    <w:p>
      <w:pPr>
        <w:pStyle w:val="2"/>
        <w:adjustRightInd w:val="0"/>
        <w:snapToGrid w:val="0"/>
        <w:spacing w:line="360" w:lineRule="auto"/>
        <w:ind w:firstLine="560" w:firstLineChars="200"/>
        <w:rPr>
          <w:rFonts w:hAnsi="宋体" w:cs="宋体"/>
          <w:color w:val="000000"/>
          <w:sz w:val="28"/>
          <w:szCs w:val="28"/>
        </w:rPr>
      </w:pPr>
      <w:r>
        <w:rPr>
          <w:rFonts w:hint="eastAsia" w:hAnsi="宋体" w:cs="宋体"/>
          <w:color w:val="000000"/>
          <w:sz w:val="28"/>
          <w:szCs w:val="28"/>
        </w:rPr>
        <w:t>四、承诺在每月5日（含）前，按月足额缴存住房公积金。</w:t>
      </w:r>
    </w:p>
    <w:p>
      <w:pPr>
        <w:pStyle w:val="2"/>
        <w:adjustRightInd w:val="0"/>
        <w:snapToGrid w:val="0"/>
        <w:spacing w:line="360" w:lineRule="auto"/>
        <w:ind w:firstLine="560" w:firstLineChars="200"/>
        <w:rPr>
          <w:rFonts w:hAnsi="宋体" w:cs="宋体"/>
          <w:color w:val="000000"/>
          <w:sz w:val="28"/>
          <w:szCs w:val="28"/>
        </w:rPr>
      </w:pPr>
      <w:r>
        <w:rPr>
          <w:rFonts w:hint="eastAsia" w:hAnsi="宋体" w:cs="宋体"/>
          <w:color w:val="000000"/>
          <w:sz w:val="28"/>
          <w:szCs w:val="28"/>
        </w:rPr>
        <w:t>五、符合沈阳住房公积金政策规定，可以向乙方申请提取住房公积金或申请住房公积金贷款。甲方申请住房公积金贷款的，住房公积金缴存账户为唯一还贷账户，缴存期限不低于其住房公积金贷款的还款期限。</w:t>
      </w:r>
    </w:p>
    <w:p>
      <w:pPr>
        <w:spacing w:line="360" w:lineRule="auto"/>
        <w:jc w:val="center"/>
        <w:rPr>
          <w:rFonts w:ascii="宋体" w:hAnsi="宋体" w:cs="宋体"/>
          <w:b/>
          <w:bCs/>
          <w:color w:val="000000"/>
          <w:sz w:val="28"/>
          <w:szCs w:val="28"/>
        </w:rPr>
      </w:pPr>
      <w:r>
        <w:rPr>
          <w:rFonts w:hint="eastAsia" w:ascii="宋体" w:hAnsi="宋体" w:cs="宋体"/>
          <w:b/>
          <w:bCs/>
          <w:color w:val="000000"/>
          <w:sz w:val="28"/>
          <w:szCs w:val="28"/>
        </w:rPr>
        <w:t>第二条乙方的权利和义务</w:t>
      </w:r>
    </w:p>
    <w:p>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一、为甲方办理住房公积金登记开户手续，并为甲方在专户下设立个人住房公积金账户，统一管理甲方的公积金个人账户。</w:t>
      </w:r>
    </w:p>
    <w:p>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二、按照国家规定的利率对甲方缴存的住房公积金计算利息，利息自动转入本金。</w:t>
      </w:r>
    </w:p>
    <w:p>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三、为符合住房公积金政策规定的甲方办理住房公积金提取、提供住房公积金贷款。</w:t>
      </w:r>
    </w:p>
    <w:p>
      <w:pPr>
        <w:spacing w:line="360" w:lineRule="auto"/>
        <w:jc w:val="center"/>
        <w:rPr>
          <w:rFonts w:ascii="宋体" w:hAnsi="宋体" w:cs="宋体"/>
          <w:b/>
          <w:bCs/>
          <w:color w:val="000000"/>
          <w:sz w:val="28"/>
          <w:szCs w:val="28"/>
        </w:rPr>
      </w:pPr>
      <w:r>
        <w:rPr>
          <w:rFonts w:hint="eastAsia" w:ascii="宋体" w:hAnsi="宋体" w:cs="宋体"/>
          <w:b/>
          <w:bCs/>
          <w:color w:val="000000"/>
          <w:sz w:val="28"/>
          <w:szCs w:val="28"/>
        </w:rPr>
        <w:t>第三条丙方的权利和义务</w:t>
      </w:r>
    </w:p>
    <w:p>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一、负责按乙方代扣指令将甲方缴存住房公积金代扣账户资金划转至住房公积金存款专户。</w:t>
      </w:r>
    </w:p>
    <w:p>
      <w:pPr>
        <w:spacing w:line="360" w:lineRule="auto"/>
        <w:ind w:firstLine="560" w:firstLineChars="200"/>
        <w:rPr>
          <w:rFonts w:hint="eastAsia" w:ascii="宋体" w:hAnsi="宋体" w:cs="宋体"/>
          <w:b/>
          <w:bCs/>
          <w:color w:val="000000"/>
          <w:sz w:val="28"/>
          <w:szCs w:val="28"/>
        </w:rPr>
      </w:pPr>
      <w:r>
        <w:rPr>
          <w:rFonts w:hint="eastAsia" w:ascii="宋体" w:hAnsi="宋体" w:cs="宋体"/>
          <w:color w:val="000000"/>
          <w:sz w:val="28"/>
          <w:szCs w:val="28"/>
        </w:rPr>
        <w:t xml:space="preserve">二、甲方申请住房公积金贷款，丙方其它权利义务遵照贷款合同执行。               </w:t>
      </w:r>
    </w:p>
    <w:p>
      <w:pPr>
        <w:spacing w:line="360" w:lineRule="auto"/>
        <w:ind w:firstLine="562" w:firstLineChars="200"/>
        <w:rPr>
          <w:rFonts w:ascii="宋体" w:hAnsi="宋体" w:cs="宋体"/>
          <w:color w:val="000000"/>
          <w:sz w:val="28"/>
          <w:szCs w:val="28"/>
        </w:rPr>
      </w:pPr>
      <w:r>
        <w:rPr>
          <w:rFonts w:hint="eastAsia" w:ascii="宋体" w:hAnsi="宋体" w:cs="宋体"/>
          <w:b/>
          <w:bCs/>
          <w:color w:val="000000"/>
          <w:sz w:val="28"/>
          <w:szCs w:val="28"/>
        </w:rPr>
        <w:t xml:space="preserve">                第四条其它约定事项</w:t>
      </w:r>
    </w:p>
    <w:p>
      <w:pPr>
        <w:spacing w:line="360" w:lineRule="auto"/>
        <w:ind w:firstLine="560" w:firstLineChars="200"/>
        <w:jc w:val="left"/>
        <w:rPr>
          <w:rFonts w:ascii="宋体" w:hAnsi="宋体" w:cs="宋体"/>
          <w:color w:val="000000"/>
          <w:sz w:val="28"/>
          <w:szCs w:val="28"/>
        </w:rPr>
      </w:pPr>
      <w:r>
        <w:rPr>
          <w:rFonts w:hint="eastAsia" w:ascii="宋体" w:hAnsi="宋体" w:cs="宋体"/>
          <w:color w:val="000000"/>
          <w:sz w:val="28"/>
          <w:szCs w:val="28"/>
        </w:rPr>
        <w:t>一、住房公积金相关政策发生变化的，本协议按公布的新政策执行。</w:t>
      </w:r>
    </w:p>
    <w:p>
      <w:pPr>
        <w:spacing w:line="360" w:lineRule="auto"/>
        <w:ind w:firstLine="560" w:firstLineChars="200"/>
        <w:jc w:val="left"/>
        <w:rPr>
          <w:rFonts w:ascii="宋体" w:hAnsi="宋体" w:cs="宋体"/>
          <w:color w:val="000000"/>
          <w:sz w:val="28"/>
          <w:szCs w:val="28"/>
        </w:rPr>
      </w:pPr>
      <w:r>
        <w:rPr>
          <w:rFonts w:hint="eastAsia" w:ascii="宋体" w:hAnsi="宋体" w:cs="宋体"/>
          <w:color w:val="000000"/>
          <w:sz w:val="28"/>
          <w:szCs w:val="28"/>
        </w:rPr>
        <w:t>二、本协议一式三份，甲、乙、丙三方各持一份，具有同等法律效力。</w:t>
      </w:r>
    </w:p>
    <w:p>
      <w:pPr>
        <w:spacing w:line="360" w:lineRule="auto"/>
        <w:ind w:firstLine="560" w:firstLineChars="200"/>
        <w:rPr>
          <w:rFonts w:ascii="宋体" w:hAnsi="宋体" w:cs="宋体"/>
          <w:color w:val="000000"/>
          <w:sz w:val="28"/>
          <w:szCs w:val="28"/>
        </w:rPr>
      </w:pPr>
      <w:r>
        <w:rPr>
          <w:rFonts w:hint="eastAsia" w:ascii="宋体" w:hAnsi="宋体" w:cs="宋体"/>
          <w:color w:val="000000"/>
          <w:sz w:val="28"/>
          <w:szCs w:val="28"/>
        </w:rPr>
        <w:t>三、甲方在新单位就业，住房公积金账户转入录用（聘用）单位，由录用（聘用）单位按规定继续缴存住房公积金的或在专户下的住房公积金账户已注销的，本协议自动终止。</w:t>
      </w:r>
    </w:p>
    <w:p>
      <w:pPr>
        <w:spacing w:line="360" w:lineRule="auto"/>
        <w:rPr>
          <w:rFonts w:ascii="宋体" w:hAnsi="宋体" w:cs="宋体"/>
          <w:color w:val="000000"/>
          <w:sz w:val="28"/>
          <w:szCs w:val="28"/>
        </w:rPr>
      </w:pPr>
    </w:p>
    <w:p>
      <w:pPr>
        <w:spacing w:line="360" w:lineRule="auto"/>
        <w:rPr>
          <w:rFonts w:ascii="宋体" w:hAnsi="宋体" w:cs="宋体"/>
          <w:color w:val="000000"/>
          <w:sz w:val="28"/>
          <w:szCs w:val="28"/>
        </w:rPr>
      </w:pPr>
      <w:r>
        <w:rPr>
          <w:rFonts w:hint="eastAsia" w:ascii="宋体" w:hAnsi="宋体" w:cs="宋体"/>
          <w:color w:val="000000"/>
          <w:sz w:val="28"/>
          <w:szCs w:val="28"/>
        </w:rPr>
        <w:t xml:space="preserve">    甲方（签章）         乙方（签章）         丙方（签章）</w:t>
      </w:r>
    </w:p>
    <w:p>
      <w:pPr>
        <w:spacing w:line="360" w:lineRule="auto"/>
        <w:ind w:firstLine="280" w:firstLineChars="100"/>
        <w:rPr>
          <w:rFonts w:hint="eastAsia" w:ascii="宋体" w:hAnsi="宋体" w:cs="宋体"/>
          <w:spacing w:val="-2"/>
          <w:sz w:val="28"/>
          <w:szCs w:val="28"/>
        </w:rPr>
      </w:pPr>
      <w:r>
        <w:rPr>
          <w:rFonts w:hint="eastAsia" w:ascii="宋体" w:hAnsi="宋体" w:cs="宋体"/>
          <w:color w:val="000000"/>
          <w:sz w:val="28"/>
          <w:szCs w:val="28"/>
        </w:rPr>
        <w:t xml:space="preserve">  年  月  日           年  月  日           年  月  日</w:t>
      </w:r>
    </w:p>
    <w:sectPr>
      <w:headerReference r:id="rId5" w:type="first"/>
      <w:headerReference r:id="rId3" w:type="default"/>
      <w:footerReference r:id="rId6" w:type="default"/>
      <w:headerReference r:id="rId4" w:type="even"/>
      <w:footerReference r:id="rId7" w:type="even"/>
      <w:pgSz w:w="11906" w:h="16838"/>
      <w:pgMar w:top="2098" w:right="1418" w:bottom="1418"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1" w:usb1="080E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72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Style w:val="10"/>
                              <w:rFonts w:hint="eastAsia" w:ascii="宋体" w:hAnsi="宋体"/>
                              <w:sz w:val="28"/>
                              <w:szCs w:val="28"/>
                            </w:rPr>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- 5 -</w:t>
                          </w:r>
                          <w:r>
                            <w:rPr>
                              <w:rStyle w:val="10"/>
                              <w:rFonts w:ascii="宋体" w:hAnsi="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5"/>
                      <w:rPr>
                        <w:rStyle w:val="10"/>
                        <w:rFonts w:hint="eastAsia" w:ascii="宋体" w:hAnsi="宋体"/>
                        <w:sz w:val="28"/>
                        <w:szCs w:val="28"/>
                      </w:rPr>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- 5 -</w:t>
                    </w:r>
                    <w:r>
                      <w:rPr>
                        <w:rStyle w:val="10"/>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ind w:firstLine="280" w:firstLineChars="100"/>
                            <w:rPr>
                              <w:rStyle w:val="10"/>
                              <w:rFonts w:ascii="宋体" w:hAnsi="宋体"/>
                              <w:sz w:val="28"/>
                              <w:szCs w:val="28"/>
                            </w:rPr>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- 6 -</w:t>
                          </w:r>
                          <w:r>
                            <w:rPr>
                              <w:rStyle w:val="10"/>
                              <w:rFonts w:ascii="宋体" w:hAnsi="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pPr>
                      <w:pStyle w:val="5"/>
                      <w:ind w:firstLine="280" w:firstLineChars="100"/>
                      <w:rPr>
                        <w:rStyle w:val="10"/>
                        <w:rFonts w:ascii="宋体" w:hAnsi="宋体"/>
                        <w:sz w:val="28"/>
                        <w:szCs w:val="28"/>
                      </w:rPr>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- 6 -</w:t>
                    </w:r>
                    <w:r>
                      <w:rPr>
                        <w:rStyle w:val="10"/>
                        <w:rFonts w:ascii="宋体" w:hAnsi="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hODYxYWQxMTk4NjZjYzY3M2NmYmQ5ODE2NWQxNTAifQ=="/>
  </w:docVars>
  <w:rsids>
    <w:rsidRoot w:val="0069699A"/>
    <w:rsid w:val="000134CC"/>
    <w:rsid w:val="00014A0A"/>
    <w:rsid w:val="00030F93"/>
    <w:rsid w:val="000566BB"/>
    <w:rsid w:val="00060FBE"/>
    <w:rsid w:val="000731CB"/>
    <w:rsid w:val="000A6932"/>
    <w:rsid w:val="000C5954"/>
    <w:rsid w:val="000E57D4"/>
    <w:rsid w:val="000E7435"/>
    <w:rsid w:val="001121D9"/>
    <w:rsid w:val="001124B7"/>
    <w:rsid w:val="00113DD9"/>
    <w:rsid w:val="001140DE"/>
    <w:rsid w:val="00115D17"/>
    <w:rsid w:val="001337D4"/>
    <w:rsid w:val="00133997"/>
    <w:rsid w:val="00162918"/>
    <w:rsid w:val="00163CD0"/>
    <w:rsid w:val="0017618D"/>
    <w:rsid w:val="00185C8A"/>
    <w:rsid w:val="001A3BBE"/>
    <w:rsid w:val="001E4258"/>
    <w:rsid w:val="002075F9"/>
    <w:rsid w:val="00225B57"/>
    <w:rsid w:val="002426D7"/>
    <w:rsid w:val="0025253E"/>
    <w:rsid w:val="00280947"/>
    <w:rsid w:val="00284B65"/>
    <w:rsid w:val="00297510"/>
    <w:rsid w:val="002A20E6"/>
    <w:rsid w:val="002B2225"/>
    <w:rsid w:val="002D004B"/>
    <w:rsid w:val="002D09BB"/>
    <w:rsid w:val="002D11C2"/>
    <w:rsid w:val="002D7517"/>
    <w:rsid w:val="00300B19"/>
    <w:rsid w:val="00301E08"/>
    <w:rsid w:val="00302472"/>
    <w:rsid w:val="003352BB"/>
    <w:rsid w:val="0033581D"/>
    <w:rsid w:val="0036457F"/>
    <w:rsid w:val="00365E28"/>
    <w:rsid w:val="003736BD"/>
    <w:rsid w:val="00374572"/>
    <w:rsid w:val="00377632"/>
    <w:rsid w:val="00381272"/>
    <w:rsid w:val="003958AB"/>
    <w:rsid w:val="003A0DDD"/>
    <w:rsid w:val="003A33B6"/>
    <w:rsid w:val="003A74B5"/>
    <w:rsid w:val="003A78B9"/>
    <w:rsid w:val="003B3FD4"/>
    <w:rsid w:val="003B4174"/>
    <w:rsid w:val="003E18A3"/>
    <w:rsid w:val="003E38F9"/>
    <w:rsid w:val="003E67DB"/>
    <w:rsid w:val="003E68AF"/>
    <w:rsid w:val="003E751C"/>
    <w:rsid w:val="003F56A9"/>
    <w:rsid w:val="0040544A"/>
    <w:rsid w:val="00415524"/>
    <w:rsid w:val="00421E40"/>
    <w:rsid w:val="00421EE2"/>
    <w:rsid w:val="00427355"/>
    <w:rsid w:val="00444071"/>
    <w:rsid w:val="00446E4E"/>
    <w:rsid w:val="00467B01"/>
    <w:rsid w:val="004747F4"/>
    <w:rsid w:val="0049110C"/>
    <w:rsid w:val="00496241"/>
    <w:rsid w:val="00497CB0"/>
    <w:rsid w:val="004A16BF"/>
    <w:rsid w:val="004B32D0"/>
    <w:rsid w:val="004C7AB2"/>
    <w:rsid w:val="004D052F"/>
    <w:rsid w:val="004F4C7D"/>
    <w:rsid w:val="0050302E"/>
    <w:rsid w:val="00525AF6"/>
    <w:rsid w:val="005562B2"/>
    <w:rsid w:val="0056411E"/>
    <w:rsid w:val="00565470"/>
    <w:rsid w:val="00565CE3"/>
    <w:rsid w:val="0056651F"/>
    <w:rsid w:val="005757A9"/>
    <w:rsid w:val="00584AF9"/>
    <w:rsid w:val="005C24DE"/>
    <w:rsid w:val="005D3257"/>
    <w:rsid w:val="005F42BF"/>
    <w:rsid w:val="00601BE2"/>
    <w:rsid w:val="00606C44"/>
    <w:rsid w:val="0063413F"/>
    <w:rsid w:val="00636C46"/>
    <w:rsid w:val="00637476"/>
    <w:rsid w:val="00643DFC"/>
    <w:rsid w:val="006621B5"/>
    <w:rsid w:val="00672C7E"/>
    <w:rsid w:val="0067318B"/>
    <w:rsid w:val="00677058"/>
    <w:rsid w:val="006812DB"/>
    <w:rsid w:val="00691C01"/>
    <w:rsid w:val="006929A2"/>
    <w:rsid w:val="0069699A"/>
    <w:rsid w:val="006E73A7"/>
    <w:rsid w:val="006F0A94"/>
    <w:rsid w:val="00703BBA"/>
    <w:rsid w:val="00712CED"/>
    <w:rsid w:val="00715A83"/>
    <w:rsid w:val="00722368"/>
    <w:rsid w:val="00735797"/>
    <w:rsid w:val="007371AE"/>
    <w:rsid w:val="00743B5B"/>
    <w:rsid w:val="00760421"/>
    <w:rsid w:val="007617AE"/>
    <w:rsid w:val="0076228F"/>
    <w:rsid w:val="00762BBF"/>
    <w:rsid w:val="00765A8C"/>
    <w:rsid w:val="00770E79"/>
    <w:rsid w:val="007843CD"/>
    <w:rsid w:val="007A00EF"/>
    <w:rsid w:val="007A43B4"/>
    <w:rsid w:val="007A4B01"/>
    <w:rsid w:val="007A5D2D"/>
    <w:rsid w:val="007B411A"/>
    <w:rsid w:val="007B51A5"/>
    <w:rsid w:val="007C00A4"/>
    <w:rsid w:val="007F63BB"/>
    <w:rsid w:val="007F640A"/>
    <w:rsid w:val="007F782D"/>
    <w:rsid w:val="0080673B"/>
    <w:rsid w:val="0081517E"/>
    <w:rsid w:val="00822777"/>
    <w:rsid w:val="00827F07"/>
    <w:rsid w:val="008369DE"/>
    <w:rsid w:val="008412B0"/>
    <w:rsid w:val="0084267A"/>
    <w:rsid w:val="0084771F"/>
    <w:rsid w:val="00864376"/>
    <w:rsid w:val="00865537"/>
    <w:rsid w:val="00865FA6"/>
    <w:rsid w:val="008724B0"/>
    <w:rsid w:val="00880AB4"/>
    <w:rsid w:val="0088161E"/>
    <w:rsid w:val="00897882"/>
    <w:rsid w:val="00897E3D"/>
    <w:rsid w:val="008B1E62"/>
    <w:rsid w:val="008B2932"/>
    <w:rsid w:val="008B31CD"/>
    <w:rsid w:val="008C1E89"/>
    <w:rsid w:val="008E0192"/>
    <w:rsid w:val="008E1F29"/>
    <w:rsid w:val="008E2C0F"/>
    <w:rsid w:val="008F17A3"/>
    <w:rsid w:val="008F5263"/>
    <w:rsid w:val="008F73AB"/>
    <w:rsid w:val="009009DB"/>
    <w:rsid w:val="009157D9"/>
    <w:rsid w:val="0093665D"/>
    <w:rsid w:val="00941B25"/>
    <w:rsid w:val="00961BE0"/>
    <w:rsid w:val="009676C6"/>
    <w:rsid w:val="00976327"/>
    <w:rsid w:val="00986424"/>
    <w:rsid w:val="0098675D"/>
    <w:rsid w:val="009B4BE3"/>
    <w:rsid w:val="009E03F0"/>
    <w:rsid w:val="009F66A8"/>
    <w:rsid w:val="00A14010"/>
    <w:rsid w:val="00A7375E"/>
    <w:rsid w:val="00A81ED5"/>
    <w:rsid w:val="00A94F5A"/>
    <w:rsid w:val="00AC0619"/>
    <w:rsid w:val="00AD5FDA"/>
    <w:rsid w:val="00B13883"/>
    <w:rsid w:val="00B24CCD"/>
    <w:rsid w:val="00B25E60"/>
    <w:rsid w:val="00B3397C"/>
    <w:rsid w:val="00B34EC9"/>
    <w:rsid w:val="00B44900"/>
    <w:rsid w:val="00B451E2"/>
    <w:rsid w:val="00B533FE"/>
    <w:rsid w:val="00B7366C"/>
    <w:rsid w:val="00B9763A"/>
    <w:rsid w:val="00B97740"/>
    <w:rsid w:val="00BC1989"/>
    <w:rsid w:val="00BC43B7"/>
    <w:rsid w:val="00BD354A"/>
    <w:rsid w:val="00BD709B"/>
    <w:rsid w:val="00BE2468"/>
    <w:rsid w:val="00BE3C27"/>
    <w:rsid w:val="00BF11E5"/>
    <w:rsid w:val="00C1433B"/>
    <w:rsid w:val="00C163EE"/>
    <w:rsid w:val="00C24436"/>
    <w:rsid w:val="00C304F1"/>
    <w:rsid w:val="00C37A59"/>
    <w:rsid w:val="00C44857"/>
    <w:rsid w:val="00C44E2A"/>
    <w:rsid w:val="00C613EE"/>
    <w:rsid w:val="00C70D2F"/>
    <w:rsid w:val="00C80351"/>
    <w:rsid w:val="00CB0C30"/>
    <w:rsid w:val="00CB4333"/>
    <w:rsid w:val="00CF3A27"/>
    <w:rsid w:val="00CF5ABB"/>
    <w:rsid w:val="00D2117B"/>
    <w:rsid w:val="00D41062"/>
    <w:rsid w:val="00D80295"/>
    <w:rsid w:val="00D80DA5"/>
    <w:rsid w:val="00D90CB4"/>
    <w:rsid w:val="00DA3978"/>
    <w:rsid w:val="00DB4772"/>
    <w:rsid w:val="00E14BD7"/>
    <w:rsid w:val="00E312F9"/>
    <w:rsid w:val="00E370E6"/>
    <w:rsid w:val="00E5118E"/>
    <w:rsid w:val="00E774AB"/>
    <w:rsid w:val="00E83286"/>
    <w:rsid w:val="00ED7642"/>
    <w:rsid w:val="00EF2AF3"/>
    <w:rsid w:val="00F02E26"/>
    <w:rsid w:val="00F140E2"/>
    <w:rsid w:val="00F20073"/>
    <w:rsid w:val="00F24989"/>
    <w:rsid w:val="00F31EA0"/>
    <w:rsid w:val="00F43B17"/>
    <w:rsid w:val="00F451F2"/>
    <w:rsid w:val="00F70E3B"/>
    <w:rsid w:val="00F71832"/>
    <w:rsid w:val="00F75984"/>
    <w:rsid w:val="00FA2694"/>
    <w:rsid w:val="00FC310C"/>
    <w:rsid w:val="00FC38E9"/>
    <w:rsid w:val="00FC79F8"/>
    <w:rsid w:val="00FD3CA6"/>
    <w:rsid w:val="00FE0C89"/>
    <w:rsid w:val="00FE29D5"/>
    <w:rsid w:val="00FE5C37"/>
    <w:rsid w:val="067E5477"/>
    <w:rsid w:val="1DE6F6FE"/>
    <w:rsid w:val="2DEF41FC"/>
    <w:rsid w:val="3DABCF5F"/>
    <w:rsid w:val="3FED8FE2"/>
    <w:rsid w:val="3FFF6A15"/>
    <w:rsid w:val="75FEA449"/>
    <w:rsid w:val="7BDEDD7C"/>
    <w:rsid w:val="7FDFF2C3"/>
    <w:rsid w:val="D7FFE4B6"/>
    <w:rsid w:val="FEFD16AE"/>
    <w:rsid w:val="FF7B78D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9">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2">
    <w:name w:val="Plain Text"/>
    <w:basedOn w:val="1"/>
    <w:link w:val="11"/>
    <w:unhideWhenUsed/>
    <w:uiPriority w:val="0"/>
    <w:rPr>
      <w:rFonts w:ascii="宋体" w:hAnsi="Courier New" w:cs="Courier New"/>
      <w:szCs w:val="21"/>
    </w:rPr>
  </w:style>
  <w:style w:type="paragraph" w:styleId="3">
    <w:name w:val="Date"/>
    <w:basedOn w:val="1"/>
    <w:next w:val="1"/>
    <w:uiPriority w:val="0"/>
    <w:pPr>
      <w:ind w:left="100" w:leftChars="2500"/>
    </w:p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page number"/>
    <w:basedOn w:val="9"/>
    <w:uiPriority w:val="0"/>
  </w:style>
  <w:style w:type="character" w:customStyle="1" w:styleId="11">
    <w:name w:val="纯文本 Char"/>
    <w:link w:val="2"/>
    <w:uiPriority w:val="0"/>
    <w:rPr>
      <w:rFonts w:ascii="宋体" w:hAnsi="Courier New" w:cs="Courier New"/>
      <w:kern w:val="2"/>
      <w:sz w:val="21"/>
      <w:szCs w:val="21"/>
    </w:rPr>
  </w:style>
  <w:style w:type="paragraph" w:customStyle="1" w:styleId="12">
    <w:name w:val=" Char Char Char Char Char Char Char Char Char"/>
    <w:basedOn w:val="1"/>
    <w:uiPriority w:val="0"/>
  </w:style>
  <w:style w:type="paragraph" w:customStyle="1" w:styleId="13">
    <w:name w:val="Char Char Char Char Char Char Char Char Char"/>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DEEPIN</Company>
  <Pages>9</Pages>
  <Words>476</Words>
  <Characters>2715</Characters>
  <Lines>22</Lines>
  <Paragraphs>6</Paragraphs>
  <TotalTime>7.33333333333333</TotalTime>
  <ScaleCrop>false</ScaleCrop>
  <LinksUpToDate>false</LinksUpToDate>
  <CharactersWithSpaces>3185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2020-12-02T16:40:00Z</dcterms:created>
  <dc:creator>*</dc:creator>
  <cp:lastModifiedBy>Administrator</cp:lastModifiedBy>
  <cp:lastPrinted>2022-02-11T10:08:00Z</cp:lastPrinted>
  <dcterms:modified xsi:type="dcterms:W3CDTF">2023-11-20T02:43:17Z</dcterms:modified>
  <dc:title>中共沈阳住房公积金管理中心机关委员会文件</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DE3F1DD702E94E74B484D60470CC3698_13</vt:lpwstr>
  </property>
</Properties>
</file>