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line="58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keepNext w:val="0"/>
        <w:keepLines w:val="0"/>
        <w:pageBreakBefore w:val="0"/>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pacing w:line="580" w:lineRule="exact"/>
        <w:textAlignment w:val="auto"/>
        <w:rPr>
          <w:rFonts w:hint="eastAsia" w:ascii="仿宋_GB2312" w:hAnsi="仿宋_GB2312" w:eastAsia="仿宋_GB2312" w:cs="仿宋_GB2312"/>
          <w:color w:val="00000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lang w:eastAsia="zh-CN"/>
        </w:rPr>
      </w:pPr>
      <w:bookmarkStart w:id="0" w:name="_GoBack"/>
      <w:r>
        <w:rPr>
          <w:rFonts w:hint="eastAsia" w:ascii="方正小标宋简体" w:hAnsi="方正小标宋简体" w:eastAsia="方正小标宋简体" w:cs="方正小标宋简体"/>
          <w:i w:val="0"/>
          <w:caps w:val="0"/>
          <w:color w:val="000000"/>
          <w:spacing w:val="0"/>
          <w:sz w:val="44"/>
          <w:szCs w:val="44"/>
        </w:rPr>
        <w:t>沈阳</w:t>
      </w:r>
      <w:r>
        <w:rPr>
          <w:rFonts w:hint="eastAsia" w:ascii="方正小标宋简体" w:hAnsi="方正小标宋简体" w:eastAsia="方正小标宋简体" w:cs="方正小标宋简体"/>
          <w:i w:val="0"/>
          <w:caps w:val="0"/>
          <w:color w:val="000000"/>
          <w:spacing w:val="0"/>
          <w:sz w:val="44"/>
          <w:szCs w:val="44"/>
          <w:lang w:eastAsia="zh-CN"/>
        </w:rPr>
        <w:t>住房公积金管理中心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lang w:eastAsia="zh-CN"/>
        </w:rPr>
        <w:t>行政</w:t>
      </w:r>
      <w:r>
        <w:rPr>
          <w:rFonts w:hint="eastAsia" w:ascii="方正小标宋简体" w:hAnsi="方正小标宋简体" w:eastAsia="方正小标宋简体" w:cs="方正小标宋简体"/>
          <w:i w:val="0"/>
          <w:caps w:val="0"/>
          <w:color w:val="000000"/>
          <w:spacing w:val="0"/>
          <w:sz w:val="44"/>
          <w:szCs w:val="44"/>
        </w:rPr>
        <w:t>规范性文件清理目录</w:t>
      </w:r>
    </w:p>
    <w:bookmarkEnd w:id="0"/>
    <w:p>
      <w:pPr>
        <w:spacing w:line="520" w:lineRule="exact"/>
        <w:jc w:val="center"/>
        <w:rPr>
          <w:rFonts w:hint="eastAsia" w:ascii="黑体" w:hAnsi="宋体" w:eastAsia="黑体"/>
          <w:color w:val="000000"/>
          <w:sz w:val="32"/>
          <w:szCs w:val="32"/>
        </w:rPr>
      </w:pPr>
      <w:r>
        <w:rPr>
          <w:rFonts w:hint="eastAsia" w:ascii="楷体_GB2312" w:hAnsi="楷体_GB2312" w:eastAsia="楷体_GB2312" w:cs="楷体_GB2312"/>
          <w:i w:val="0"/>
          <w:caps w:val="0"/>
          <w:color w:val="000000"/>
          <w:spacing w:val="0"/>
          <w:sz w:val="32"/>
          <w:szCs w:val="32"/>
        </w:rPr>
        <w:t>（继续有效）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5465"/>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序号</w:t>
            </w:r>
          </w:p>
        </w:tc>
        <w:tc>
          <w:tcPr>
            <w:tcW w:w="5875"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文件标题</w:t>
            </w:r>
          </w:p>
        </w:tc>
        <w:tc>
          <w:tcPr>
            <w:tcW w:w="2124" w:type="dxa"/>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宋体" w:hAnsi="宋体" w:eastAsia="宋体" w:cs="宋体"/>
                <w:b w:val="0"/>
                <w:bCs w:val="0"/>
                <w:i w:val="0"/>
                <w:caps w:val="0"/>
                <w:color w:val="000000"/>
                <w:spacing w:val="0"/>
                <w:sz w:val="24"/>
                <w:szCs w:val="24"/>
                <w:vertAlign w:val="baseline"/>
                <w:lang w:eastAsia="zh-CN"/>
              </w:rPr>
            </w:pPr>
            <w:r>
              <w:rPr>
                <w:rFonts w:hint="eastAsia" w:ascii="宋体" w:hAnsi="宋体" w:eastAsia="宋体" w:cs="宋体"/>
                <w:b w:val="0"/>
                <w:bCs w:val="0"/>
                <w:i w:val="0"/>
                <w:caps w:val="0"/>
                <w:color w:val="000000"/>
                <w:spacing w:val="0"/>
                <w:sz w:val="24"/>
                <w:szCs w:val="24"/>
                <w:vertAlign w:val="baseline"/>
                <w:lang w:eastAsia="zh-CN"/>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关于印发《沈阳住房公积金单位信用评价管理办法》的通知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关于提高多子女家庭租房提取住房公积金额度的通知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关于调整沈阳现代化都市圈内异地购房提取住房公积金政策的通知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〔2023〕21号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关于全面优化租房提取政策的通知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〔2023〕28号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5</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关于完善沈阳现代化都市圈内异地购房提取住房公积金政策的通知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〔2023〕29号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6</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关于进一步优化住房公积金对生产经营困难企业缴存支持政策的通知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7</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关于调整职工现金购买自住住房提取住房公积金政策的通知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8</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关于支持新市民、青年人全额提取每月缴存的住房公积金支付房租的通知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9</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关于进一步促进房地产市场平稳健康发展的政策举措的通知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10</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关于印发《现役军人住房公积金贷款支持政策实施细则》的通知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关于支持城镇住房收入困难家庭和新市民、青年人租房提取住房公积金的通知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〔2024〕55号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关于支持职工家庭电梯更新改造互助提取住房公积金的通知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关于分阶段解决职工房证超期不能提取住房公积金问题的通知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沈阳市高层次人才住房公积金支持政策实施细则</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15</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关于进一步优化“商转公”贷款政策的通知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16</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关于住房公积金支持购买保障性住房的通知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17</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关于在都市圈范围内实行“个人住房公积金账户异地转移比照同城办理”的通知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18</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关于进一步优化住房公积金个人住房贷款政策措施的通知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19</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关于加强住房公积金提取业务异常区域管理工作的通知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20</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关于优化住房公积金贷款政策措施的通知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关于印发《沈阳住房公积金归集管理办法》的通知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〔2024〕77号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关于印发《沈阳住房公积金提取管理办法》的通知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关于印发《沈阳住房公积金个人住房贷款管理办法》的通知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关于印发《沈阳住房公积金行政执法管理办法》的通知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25</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关于印发《沈阳住房公积金行政自由裁量权基准制度（2024年修订）》的通知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〔2024〕81号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26</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关于放宽住房公积金缴存支持政策申请条件的通知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27</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关于优化租房提取住房公积金政策的通知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28</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关于调整住房公积金个人住房贷款政策的通知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29</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关于优化住房公积金贷款政策提振住房消费的通知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30</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关于再次延长阶段性支持职工提取住房公积金支付购房首付款政策执行期限的通知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关于实施“安居留沈 青春向阳”毕业生开户补贴激励政策的通知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rPr>
            </w:pPr>
            <w:r>
              <w:rPr>
                <w:rFonts w:hint="eastAsia" w:ascii="仿宋_GB2312" w:hAnsi="宋体" w:eastAsia="仿宋_GB2312" w:cs="仿宋_GB2312"/>
                <w:i w:val="0"/>
                <w:color w:val="000000"/>
                <w:kern w:val="0"/>
                <w:sz w:val="24"/>
                <w:szCs w:val="24"/>
                <w:u w:val="none"/>
                <w:lang w:val="en-US" w:eastAsia="zh-CN" w:bidi="ar"/>
              </w:rPr>
              <w:t>〔2025〕28号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关于调整2025年度住房公积金缴存基数上限的通知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33</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关于印发《沈阳灵活就业人员住房公积金缴存使用管理暂行办法（2025年修订）》的通知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34</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关于印发《沈阳住房公积金政务服务事项容缺办理暂行办法》的通知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35</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关于优化调整住房公积金贷款中账户余额倍数限额计算规则的通知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36</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关于调整住房公积金最低缴存基数的通知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37</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关于支持缴存人提取住房公积金支付住房物业服务费的通知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38</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关于支持单位职工差异化缴存住房公积金的通知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39</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关于支持缴存人家庭互助购房提取住房公积金的通知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40</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关于进一步优化住房公积金贷款政策措施的通知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〔2025〕47号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41</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关于优化新市民青年人住房贷款和“商转公”贷款政策的通知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i w:val="0"/>
                <w:caps w:val="0"/>
                <w:color w:val="000000"/>
                <w:spacing w:val="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42</w:t>
            </w:r>
          </w:p>
        </w:tc>
        <w:tc>
          <w:tcPr>
            <w:tcW w:w="587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关于优化调整住房公积金使用政策的通知</w:t>
            </w:r>
          </w:p>
        </w:tc>
        <w:tc>
          <w:tcPr>
            <w:tcW w:w="21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沈住公发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〔2026〕9号</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44568"/>
    <w:rsid w:val="77B44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1516</Words>
  <Characters>1722</Characters>
  <Lines>0</Lines>
  <Paragraphs>0</Paragraphs>
  <TotalTime>0</TotalTime>
  <ScaleCrop>false</ScaleCrop>
  <LinksUpToDate>false</LinksUpToDate>
  <CharactersWithSpaces>1723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2026-06-01T06:05:00Z</dcterms:created>
  <dc:creator>Administrator</dc:creator>
  <cp:lastModifiedBy>Administrator</cp:lastModifiedBy>
  <dcterms:modified xsi:type="dcterms:W3CDTF">2026-06-01T06:06:00Z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C75F45F98996479C9B1238648EFFDF49</vt:lpwstr>
  </property>
</Properties>
</file>